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jpeg" ContentType="image/jpeg"/>
  <Default Extension="jpg" ContentType="image/jpg"/>
  <Default Extension="png" ContentType="image/png"/>
</Types>
</file>

<file path=_rels/.rels>&#65279;<?xml version="1.0" encoding="UTF-8" standalone="yes" ?>
<Relationships xmlns="http://schemas.openxmlformats.org/package/2006/relationships">
	<Relationship Id="rId1" Type="http://schemas.openxmlformats.org/officeDocument/2006/relationships/extended-properties" Target="docProps/app.xml"/>
	<Relationship Id="rId2" Type="http://schemas.openxmlformats.org/officeDocument/2006/relationships/metadata/core-properties" Target="docProps/core.xml"/>
	<Relationship Id="rId3" Type="http://schemas.openxmlformats.org/officeDocument/2006/relationships/officeDocument" Target="word/document.xml"/>
</Relationships>
</file>

<file path=word/document.xml><?xml version="1.0" encoding="utf-8"?>
<w:document xmlns:w="http://schemas.openxmlformats.org/wordprocessingml/2006/main" xmlns:v="urn:schemas-microsoft-com:vml" xmlns:r="http://schemas.openxmlformats.org/officeDocument/2006/relationships" xmlns:o="urn:schemas-microsoft-com:office:office" xmlns:wp="http://schemas.openxmlformats.org/drawingml/2006/wordprocessingDrawing" xmlns:w10="urn:schemas-microsoft-com:office:word" xmlns:m="http://schemas.openxmlformats.org/officeDocument/2006/math" xmlns:wne="http://schemas.microsoft.com/office/word/2006/wordml" xmlns:mc="http://schemas.openxmlformats.org/markup-compatibility/2006" xml:space="preserve">
  <w:body>
    <w:bookmarkStart w:id="1" w:name="1"/>
    <w:bookmarkEnd w:id="1"/>
    <w:p>
      <w:pPr>
        <w:spacing w:before="132" w:after="0" w:line="400" w:lineRule="exact"/>
        <w:ind w:firstLine="1" w:left="-3820"/>
        <w:jc w:val="center"/>
        <w:rPr>
          <w:rFonts w:ascii="Arial" w:hAnsi="Arial" w:cs="Arial" w:eastAsia="Arial"/>
          <w:sz w:val="40"/>
          <w:szCs w:val="40"/>
          <w:color w:val="0D3258"/>
          <w:b/>
          <w:bCs/>
          <w:noProof/>
        </w:rPr>
      </w:pPr>
      <w:r>
        <w:rPr>
          <w:rFonts w:ascii="FSElliotPro" w:hAnsi="FSElliotPro" w:cs="FSElliotPro" w:eastAsia="FSElliotPro"/>
          <w:sz w:val="16"/>
          <w:szCs w:val="16"/>
          <w:color w:val="0D3258"/>
          <w:b/>
          <w:bCs/>
          <w:noProof/>
        </w:rPr>
        <w:pict>
          <v:shapetype id="Shape_49" coordorigin="5522,2140" coordsize="13,1106" o:spt="12" path="m5529,2140l5529,3246">
            <v:stroke joinstyle="miter"/>
          </v:shapetype>
          <v:shape id="WS_Shape_49" type="Shape_49" alt="Vertical Line, Index(49), Rect(276, 107, 1, 55), Stroked(1), Filled(0)" style="position:absolute;left:0.00;top:0.00;text-align:left;width:2.65pt;height:57.29pt;mso-position-horizontal-relative:page;margin-left:275.11pt;mso-position-vertical-relative:paragraph;margin-top:-37.99pt;z-index:3823" filled="f" stroked="t" strokeweight="0.65pt" strokecolor="#0D3258">
            <v:fill opacity="0"/>
          </v:shape>
          <w10:wrap type="none"/>
        </w:pict>
      </w:r>
      <w:r>
        <w:rPr>
          <w:rFonts w:ascii="FSElliotPro" w:hAnsi="FSElliotPro" w:cs="FSElliotPro" w:eastAsia="FSElliotPro"/>
          <w:sz w:val="16"/>
          <w:szCs w:val="16"/>
          <w:color w:val="0D3258"/>
          <w:b/>
          <w:bCs/>
          <w:noProof/>
        </w:rPr>
        <w:pict>
          <v:shape type="#_x0000_t75" alt="Image, Index(50), Rect(298, 114, 89, 41), File(IMG_Merge15Paths_PathsMerged_CLwte1iktIiJPFF3.PNG)" style="position:absolute;width:88.96pt;height:40.71pt;z-index:3838;mso-position-horizontal-relative:page;margin-left:298.34pt;mso-position-vertical-relative:paragraph;margin-top:-30pt;">
            <v:imagedata r:id="rId_67rM"/>
          </v:shape>
        </w:pict>
      </w:r>
      <w:r>
        <w:rPr>
          <w:rFonts w:ascii="FSElliotPro" w:hAnsi="FSElliotPro" w:cs="FSElliotPro" w:eastAsia="FSElliotPro"/>
          <w:sz w:val="16"/>
          <w:szCs w:val="16"/>
          <w:color w:val="0D3258"/>
          <w:b/>
          <w:bCs/>
          <w:noProof/>
        </w:rPr>
        <w:pict>
          <v:shape type="#_x0000_t75" alt="Image, Index(48), Rect(208, 109, 49, 52), File(IMG_Merge7Paths_PathsMerged_DwofVK28YxX4fNib.PNG)" style="position:absolute;width:48.82pt;height:51.60pt;z-index:3822;mso-position-horizontal-relative:page;margin-left:207.97pt;mso-position-vertical-relative:paragraph;margin-top:-35pt;">
            <v:imagedata r:id="rId_CwiB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pict>
          <v:shape type="#_x0000_t75" alt="Image, Index(1), Rect(0, 0, 596, 842), File(IMG_Im0_ImagesMerged_6LkliKXLseb6yYI0o2xvh3vHsCdjY76F.PNG)" style="position:absolute;width:596.00pt;height:842.00pt;z-index:-251657498;mso-position-horizontal-relative:page;margin-left:0.00pt;mso-position-vertical-relative:paragraph;margin-top:-144pt;">
            <v:imagedata r:id="rId_V7Ud"/>
          </v:shape>
        </w:pict>
      </w:r>
    </w:p>
    <w:p>
      <w:pPr>
        <w:spacing w:before="132" w:after="0" w:line="400" w:lineRule="exact"/>
        <w:ind w:firstLine="1" w:left="0"/>
        <w:jc w:val="center"/>
        <w:rPr>
          <w:rFonts w:ascii="Arial" w:hAnsi="Arial" w:cs="Arial" w:eastAsia="Arial"/>
          <w:sz w:val="40"/>
          <w:szCs w:val="40"/>
          <w:color w:val="0D3258"/>
          <w:b/>
          <w:bCs/>
          <w:noProof/>
        </w:rPr>
      </w:pPr>
    </w:p>
    <w:p>
      <w:pPr>
        <w:spacing w:before="132" w:after="0" w:line="400" w:lineRule="exact"/>
        <w:ind w:firstLine="1" w:left="0"/>
        <w:jc w:val="center"/>
        <w:rPr>
          <w:rFonts w:ascii="Arial" w:hAnsi="Arial" w:cs="Arial" w:eastAsia="Arial"/>
          <w:sz w:val="40"/>
          <w:szCs w:val="40"/>
          <w:color w:val="0D3258"/>
          <w:b/>
          <w:bCs/>
          <w:noProof/>
        </w:rPr>
      </w:pPr>
    </w:p>
    <w:p>
      <w:pPr>
        <w:spacing w:before="400" w:after="0" w:line="400" w:lineRule="exact"/>
        <w:ind w:firstLine="1" w:left="0"/>
        <w:jc w:val="center"/>
        <w:rPr>
          <w:rFonts w:ascii="Arial" w:hAnsi="Arial" w:cs="Arial" w:eastAsia="Arial"/>
          <w:sz w:val="40"/>
          <w:szCs w:val="40"/>
          <w:color w:val="0D3258"/>
          <w:b/>
          <w:bCs/>
          <w:noProof/>
        </w:rPr>
      </w:pPr>
      <w:r>
        <w:rPr>
          <w:rFonts w:ascii="Arial" w:hAnsi="Arial" w:cs="Arial" w:eastAsia="Arial"/>
          <w:sz w:val="40"/>
          <w:szCs w:val="40"/>
          <w:color w:val="0D3258"/>
          <w:b/>
          <w:bCs/>
          <w:spacing w:val="40"/>
          <w:noProof/>
        </w:rPr>
        <w:t>Annual</w:t>
      </w:r>
      <w:r>
        <w:rPr>
          <w:rFonts w:ascii="Arial" w:hAnsi="Arial" w:cs="Arial" w:eastAsia="Arial"/>
          <w:sz w:val="40"/>
          <w:szCs w:val="40"/>
          <w:color w:val="0D3258"/>
          <w:b/>
          <w:bCs/>
          <w:spacing w:val="40"/>
          <w:noProof/>
        </w:rPr>
        <w:t>Report</w:t>
      </w:r>
      <w:r>
        <w:rPr>
          <w:rFonts w:ascii="Arial" w:hAnsi="Arial" w:cs="Arial" w:eastAsia="Arial"/>
          <w:sz w:val="40"/>
          <w:szCs w:val="40"/>
          <w:color w:val="0D3258"/>
          <w:b/>
          <w:bCs/>
          <w:spacing w:val="10"/>
          <w:noProof/>
        </w:rPr>
        <w:t>2025</w:t>
      </w:r>
    </w:p>
    <w:p>
      <w:pPr>
        <w:spacing w:before="200" w:after="0" w:line="400" w:lineRule="exact"/>
        <w:ind w:firstLine="1" w:left="0"/>
        <w:jc w:val="center"/>
        <w:rPr>
          <w:rFonts w:ascii="Arial" w:hAnsi="Arial" w:cs="Arial" w:eastAsia="Arial"/>
          <w:sz w:val="40"/>
          <w:szCs w:val="40"/>
          <w:color w:val="0D3258"/>
          <w:b/>
          <w:bCs/>
          <w:noProof/>
        </w:rPr>
      </w:pPr>
    </w:p>
    <w:p>
      <w:pPr>
        <w:spacing w:before="34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  <w:r>
        <w:rPr>
          <w:rFonts w:ascii="FSElliotPro" w:hAnsi="FSElliotPro" w:cs="FSElliotPro" w:eastAsia="FSElliotPro"/>
          <w:sz w:val="40"/>
          <w:szCs w:val="40"/>
          <w:color w:val="0D3258"/>
          <w:b/>
          <w:bCs/>
          <w:noProof/>
        </w:rPr>
        <w:pict>
          <v:shapetype id="Shape_81" coordorigin="5386,5750" coordsize="1134,20" o:spt="12" path="m5386,5760l6520,5760">
            <v:stroke joinstyle="miter"/>
          </v:shapetype>
          <v:shape id="WS_Shape_81" type="Shape_81" alt="Horizontal Line, Index(81), Rect(269, 288, 57, 1), Stroked(1), Filled(0)" style="position:absolute;left:0.00;top:0.00;text-align:left;width:58.69pt;height:3.00pt;mso-position-horizontal-relative:page;margin-left:268.29pt;mso-position-vertical-relative:paragraph;margin-top:-7.35pt;z-index:3839" filled="f" stroked="t" strokeweight="1.00pt" strokecolor="#EE204B">
            <v:fill opacity="0"/>
          </v:shape>
          <w10:wrap type="none"/>
        </w:pict>
      </w:r>
      <w:r>
        <w:rPr>
          <w:rFonts w:ascii="Arial" w:hAnsi="Arial" w:cs="Arial" w:eastAsia="Arial"/>
          <w:sz w:val="34"/>
          <w:szCs w:val="34"/>
          <w:color w:val="0D3258"/>
          <w:b/>
          <w:bCs/>
          <w:spacing w:val="16"/>
          <w:noProof/>
        </w:rPr>
        <w:t>25</w:t>
      </w:r>
      <w:r>
        <w:rPr>
          <w:rFonts w:ascii="Arial" w:hAnsi="Arial" w:cs="Arial" w:eastAsia="Arial"/>
          <w:sz w:val="34"/>
          <w:szCs w:val="34"/>
          <w:color w:val="0D3258"/>
          <w:b/>
          <w:bCs/>
          <w:spacing w:val="1"/>
          <w:noProof/>
        </w:rPr>
        <w:t> </w:t>
      </w:r>
      <w:r>
        <w:rPr>
          <w:rFonts w:ascii="Arial" w:hAnsi="Arial" w:cs="Arial" w:eastAsia="Arial"/>
          <w:sz w:val="34"/>
          <w:szCs w:val="34"/>
          <w:color w:val="0D3258"/>
          <w:b/>
          <w:bCs/>
          <w:spacing w:val="13"/>
          <w:noProof/>
        </w:rPr>
        <w:t>Years</w:t>
      </w:r>
      <w:r>
        <w:rPr>
          <w:rFonts w:ascii="Arial" w:hAnsi="Arial" w:cs="Arial" w:eastAsia="Arial"/>
          <w:sz w:val="34"/>
          <w:szCs w:val="34"/>
          <w:color w:val="0D3258"/>
          <w:b/>
          <w:bCs/>
          <w:spacing w:val="1"/>
          <w:noProof/>
        </w:rPr>
        <w:t> </w:t>
      </w:r>
      <w:r>
        <w:rPr>
          <w:rFonts w:ascii="Arial" w:hAnsi="Arial" w:cs="Arial" w:eastAsia="Arial"/>
          <w:sz w:val="34"/>
          <w:szCs w:val="34"/>
          <w:color w:val="0D3258"/>
          <w:b/>
          <w:bCs/>
          <w:spacing w:val="25"/>
          <w:noProof/>
        </w:rPr>
        <w:t>Forward</w:t>
      </w: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0" w:after="0" w:line="340" w:lineRule="exact"/>
        <w:ind w:firstLine="1" w:left="0"/>
        <w:jc w:val="center"/>
        <w:rPr>
          <w:rFonts w:ascii="Arial" w:hAnsi="Arial" w:cs="Arial" w:eastAsia="Arial"/>
          <w:sz w:val="34"/>
          <w:szCs w:val="34"/>
          <w:color w:val="0D3258"/>
          <w:b/>
          <w:bCs/>
          <w:noProof/>
        </w:rPr>
      </w:pPr>
    </w:p>
    <w:p>
      <w:pPr>
        <w:spacing w:before="120" w:after="0" w:line="160" w:lineRule="exact"/>
        <w:ind w:firstLine="1" w:left="40"/>
        <w:jc w:val="center"/>
        <w:rPr>
          <w:rFonts w:ascii="Arial" w:hAnsi="Arial" w:cs="Arial" w:eastAsia="Arial"/>
          <w:sz w:val="16"/>
          <w:szCs w:val="16"/>
          <w:color w:val="FFFFFF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FFFFFF"/>
          <w:b/>
          <w:bCs/>
          <w:spacing w:val="3"/>
          <w:noProof/>
        </w:rPr>
        <w:t>Stock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-9"/>
          <w:noProof/>
        </w:rPr>
        <w:t> 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1"/>
          <w:noProof/>
        </w:rPr>
        <w:t>codes: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3"/>
          <w:noProof/>
        </w:rPr>
        <w:t>388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4"/>
          <w:noProof/>
        </w:rPr>
        <w:t>(HKD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11"/>
          <w:noProof/>
        </w:rPr>
        <w:t>counter)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4"/>
          <w:noProof/>
        </w:rPr>
        <w:t>and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3"/>
          <w:noProof/>
        </w:rPr>
        <w:t>80388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-1"/>
          <w:noProof/>
        </w:rPr>
        <w:t>(RMB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FFFFFF"/>
          <w:b/>
          <w:bCs/>
          <w:spacing w:val="6"/>
          <w:noProof/>
        </w:rPr>
        <w:t>counter)</w:t>
      </w:r>
    </w:p>
    <w:p>
      <w:pPr>
        <w:spacing w:before="160" w:after="0" w:line="160" w:lineRule="exact"/>
        <w:ind w:firstLine="1" w:left="966"/>
        <w:jc w:val="center"/>
        <w:rPr>
          <w:rFonts w:ascii="Arial" w:hAnsi="Arial" w:cs="Arial" w:eastAsia="Arial"/>
          <w:sz w:val="16"/>
          <w:szCs w:val="16"/>
          <w:color w:val="FFFFFF"/>
          <w:b/>
          <w:bCs/>
          <w:spacing w:val="48"/>
          <w:noProof/>
        </w:rPr>
        <w:sectPr>
          <w:type w:val="continuous"/>
          <w:pgSz w:w="11906" w:h="16838"/>
          <w:pgMar w:top="2880" w:right="2880" w:bottom="238" w:left="2880" w:header="708" w:footer="0" w:gutter="0"/>
        </w:sectPr>
      </w:pPr>
    </w:p>
    <w:bookmarkStart w:id="2" w:name="2"/>
    <w:bookmarkEnd w:id="2"/>
    <w:p>
      <w:pPr>
        <w:spacing w:before="0" w:after="0" w:line="240" w:lineRule="exact"/>
        <w:ind w:firstLine="1" w:left="0"/>
        <w:jc w:val="left"/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pict>
          <v:shape type="#_x0000_t75" alt="Image, Index(1), Rect(-1, -1, 597, 844), File(IMG_Im0_FLPAFCZ0OGGVTC55.PNG)" style="position:absolute;width:597.45pt;height:844.10pt;z-index:3814;mso-position-horizontal-relative:page;margin-left:-1.09pt;mso-position-vertical-relative:page;margin-top:-1.19pt;">
            <v:imagedata r:id="rId_z6At"/>
          </v:shape>
        </w:pict>
      </w:r>
    </w:p>
    <w:p>
      <w:pPr>
        <w:spacing w:before="0" w:after="0" w:line="240" w:lineRule="exact"/>
        <w:ind w:firstLine="1" w:left="0"/>
        <w:jc w:val="left"/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sectPr>
          <w:pgSz w:w="11906" w:h="16838"/>
          <w:pgMar w:top="1440" w:right="1440" w:bottom="1440" w:left="1440" w:header="1440" w:footer="1440" w:gutter="0"/>
        </w:sectPr>
      </w:pPr>
    </w:p>
    <w:bookmarkStart w:id="3" w:name="3"/>
    <w:bookmarkEnd w:id="3"/>
    <w:p>
      <w:pPr>
        <w:spacing w:before="181" w:after="0" w:line="500" w:lineRule="exact"/>
        <w:ind w:firstLine="1" w:left="0" w:right="4900"/>
        <w:jc w:val="right"/>
        <w:rPr>
          <w:rFonts w:ascii="Arial" w:hAnsi="Arial" w:cs="Arial" w:eastAsia="Arial"/>
          <w:sz w:val="50"/>
          <w:szCs w:val="50"/>
          <w:color w:val="0D3258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pict>
          <v:shape type="#_x0000_t75" alt="Image, Index(1), Rect(-1, -1, 597, 844), File(IMG_Im0_60MFD70WUHQZL7WE.PNG)" style="position:absolute;width:597.45pt;height:844.10pt;z-index:-251657498;mso-position-horizontal-relative:page;margin-left:-1.15pt;mso-position-vertical-relative:paragraph;margin-top:-73pt;">
            <v:imagedata r:id="rId_Wx3R"/>
          </v:shape>
        </w:pict>
      </w:r>
    </w:p>
    <w:p>
      <w:pPr>
        <w:spacing w:before="500" w:after="0" w:line="500" w:lineRule="exact"/>
        <w:ind w:firstLine="1" w:left="0" w:right="2900"/>
        <w:jc w:val="right"/>
        <w:rPr>
          <w:rFonts w:ascii="Arial" w:hAnsi="Arial" w:cs="Arial" w:eastAsia="Arial"/>
          <w:sz w:val="50"/>
          <w:szCs w:val="50"/>
          <w:color w:val="0D3258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pict>
          <v:shapetype id="Shape_2" coordorigin="5528,1928" coordsize="6378,13156" o:spt="12" path="m5528,15084l11906,15084l11906,1928l5528,1928x">
            <v:stroke joinstyle="miter"/>
          </v:shapetype>
          <v:shape id="WS_Shape_2" type="Shape_2" alt="Rectangle, Index(2), Rect(276, 96, 319, 658), Stroked(0), Filled(1)" style="position:absolute;left:0.00;top:0.00;text-align:left;width:320.90pt;height:659.82pt;mso-position-horizontal-relative:page;margin-left:275.38pt;mso-position-vertical-relative:paragraph;margin-top:-10.65pt;z-index:-251657497" filled="t" fillcolor="#FFFFFF" stroked="f">
            <v:fill type="solid"/>
          </v:shape>
          <w10:wrap type="none"/>
        </w:pict>
      </w:r>
      <w:r>
        <w:rPr>
          <w:rFonts w:ascii="Arial" w:hAnsi="Arial" w:cs="Arial" w:eastAsia="Arial"/>
          <w:sz w:val="50"/>
          <w:szCs w:val="50"/>
          <w:color w:val="0D3258"/>
          <w:spacing w:val="4"/>
          <w:noProof/>
        </w:rPr>
        <w:t>Contents</w:t>
      </w:r>
    </w:p>
    <w:p>
      <w:pPr>
        <w:spacing w:before="499" w:after="0" w:line="250" w:lineRule="exact"/>
        <w:ind w:firstLine="1" w:left="5343"/>
        <w:jc w:val="left"/>
        <w:rPr>
          <w:rFonts w:ascii="Arial" w:hAnsi="Arial" w:cs="Arial" w:eastAsia="Arial"/>
          <w:sz w:val="25"/>
          <w:szCs w:val="25"/>
          <w:color w:val="0D3258"/>
          <w:b/>
          <w:bCs/>
          <w:noProof/>
        </w:rPr>
      </w:pPr>
      <w:r>
        <w:rPr>
          <w:rFonts w:ascii="Arial" w:hAnsi="Arial" w:cs="Arial" w:eastAsia="Arial"/>
          <w:sz w:val="25"/>
          <w:szCs w:val="25"/>
          <w:color w:val="0D3258"/>
          <w:b/>
          <w:bCs/>
          <w:spacing w:val="15"/>
          <w:noProof/>
        </w:rPr>
        <w:t>Overview</w:t>
      </w:r>
    </w:p>
    <w:p>
      <w:pPr>
        <w:spacing w:before="38" w:after="0" w:line="270" w:lineRule="exact"/>
        <w:ind w:firstLine="1" w:left="5382" w:right="1616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04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453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Strategic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and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Financial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5"/>
          <w:noProof/>
        </w:rPr>
        <w:t>Highlights 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8"/>
          <w:noProof/>
        </w:rPr>
        <w:t>15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461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Chairman’s</w:t>
      </w:r>
      <w:r>
        <w:rPr>
          <w:rFonts w:ascii="Arial" w:hAnsi="Arial" w:cs="Arial" w:eastAsia="Arial"/>
          <w:sz w:val="17"/>
          <w:szCs w:val="17"/>
          <w:color w:val="0D3258"/>
          <w:spacing w:val="5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5"/>
          <w:noProof/>
        </w:rPr>
        <w:t>Statement</w:t>
      </w:r>
    </w:p>
    <w:p>
      <w:pPr>
        <w:tabs>
          <w:tab w:val="left" w:pos="6123"/>
        </w:tabs>
        <w:spacing w:before="98" w:after="0" w:line="172" w:lineRule="exact"/>
        <w:ind w:firstLine="1" w:left="5363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19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7"/>
          <w:noProof/>
        </w:rPr>
        <w:tab/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Chief</w:t>
      </w:r>
      <w:r>
        <w:rPr>
          <w:rFonts w:ascii="Arial" w:hAnsi="Arial" w:cs="Arial" w:eastAsia="Arial"/>
          <w:sz w:val="17"/>
          <w:szCs w:val="17"/>
          <w:color w:val="0D3258"/>
          <w:spacing w:val="-10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Executive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Officer’s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-2"/>
          <w:noProof/>
        </w:rPr>
        <w:t>Review</w:t>
      </w:r>
    </w:p>
    <w:p>
      <w:pPr>
        <w:spacing w:before="279" w:after="0" w:line="250" w:lineRule="exact"/>
        <w:ind w:firstLine="1" w:left="5343"/>
        <w:jc w:val="left"/>
        <w:rPr>
          <w:rFonts w:ascii="Arial" w:hAnsi="Arial" w:cs="Arial" w:eastAsia="Arial"/>
          <w:sz w:val="25"/>
          <w:szCs w:val="25"/>
          <w:color w:val="0D3258"/>
          <w:b/>
          <w:bCs/>
          <w:noProof/>
        </w:rPr>
      </w:pPr>
      <w:r>
        <w:rPr>
          <w:rFonts w:ascii="Arial" w:hAnsi="Arial" w:cs="Arial" w:eastAsia="Arial"/>
          <w:sz w:val="25"/>
          <w:szCs w:val="25"/>
          <w:color w:val="0D3258"/>
          <w:b/>
          <w:bCs/>
          <w:spacing w:val="15"/>
          <w:noProof/>
        </w:rPr>
        <w:t>Organisation</w:t>
      </w:r>
    </w:p>
    <w:p>
      <w:pPr>
        <w:tabs>
          <w:tab w:val="left" w:pos="6123"/>
        </w:tabs>
        <w:spacing w:before="136" w:after="0" w:line="172" w:lineRule="exact"/>
        <w:ind w:firstLine="1" w:left="5363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28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7"/>
          <w:noProof/>
        </w:rPr>
        <w:tab/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Board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and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Committees</w:t>
      </w:r>
    </w:p>
    <w:p>
      <w:pPr>
        <w:spacing w:before="0" w:after="0" w:line="270" w:lineRule="exact"/>
        <w:ind w:firstLine="1" w:left="5382" w:right="876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30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453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Board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6"/>
          <w:noProof/>
        </w:rPr>
        <w:t>of</w:t>
      </w:r>
      <w:r>
        <w:rPr>
          <w:rFonts w:ascii="Arial" w:hAnsi="Arial" w:cs="Arial" w:eastAsia="Arial"/>
          <w:sz w:val="17"/>
          <w:szCs w:val="17"/>
          <w:color w:val="0D3258"/>
          <w:spacing w:val="-5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Directors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and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-1"/>
          <w:noProof/>
        </w:rPr>
        <w:t>Senior</w:t>
      </w:r>
      <w:r>
        <w:rPr>
          <w:rFonts w:ascii="Arial" w:hAnsi="Arial" w:cs="Arial" w:eastAsia="Arial"/>
          <w:sz w:val="17"/>
          <w:szCs w:val="17"/>
          <w:color w:val="0D3258"/>
          <w:spacing w:val="-5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3"/>
          <w:noProof/>
        </w:rPr>
        <w:t>Management 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8"/>
          <w:noProof/>
        </w:rPr>
        <w:t>41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461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Management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6"/>
          <w:noProof/>
        </w:rPr>
        <w:t>Committee</w:t>
      </w:r>
    </w:p>
    <w:p>
      <w:pPr>
        <w:spacing w:before="279" w:after="0" w:line="250" w:lineRule="exact"/>
        <w:ind w:firstLine="1" w:left="5343"/>
        <w:jc w:val="left"/>
        <w:rPr>
          <w:rFonts w:ascii="Arial" w:hAnsi="Arial" w:cs="Arial" w:eastAsia="Arial"/>
          <w:sz w:val="25"/>
          <w:szCs w:val="25"/>
          <w:color w:val="0D3258"/>
          <w:b/>
          <w:bCs/>
          <w:noProof/>
        </w:rPr>
      </w:pPr>
      <w:r>
        <w:rPr>
          <w:rFonts w:ascii="Arial" w:hAnsi="Arial" w:cs="Arial" w:eastAsia="Arial"/>
          <w:sz w:val="25"/>
          <w:szCs w:val="25"/>
          <w:color w:val="0D3258"/>
          <w:b/>
          <w:bCs/>
          <w:spacing w:val="22"/>
          <w:noProof/>
        </w:rPr>
        <w:t>Management</w:t>
      </w:r>
      <w:r>
        <w:rPr>
          <w:rFonts w:ascii="Arial" w:hAnsi="Arial" w:cs="Arial" w:eastAsia="Arial"/>
          <w:sz w:val="25"/>
          <w:szCs w:val="25"/>
          <w:color w:val="0D3258"/>
          <w:b/>
          <w:bCs/>
          <w:spacing w:val="10"/>
          <w:noProof/>
        </w:rPr>
        <w:t>Discussion</w:t>
      </w:r>
      <w:r>
        <w:rPr>
          <w:rFonts w:ascii="Arial" w:hAnsi="Arial" w:cs="Arial" w:eastAsia="Arial"/>
          <w:sz w:val="25"/>
          <w:szCs w:val="25"/>
          <w:color w:val="0D3258"/>
          <w:b/>
          <w:bCs/>
          <w:spacing w:val="-2"/>
          <w:noProof/>
        </w:rPr>
        <w:t> </w:t>
      </w:r>
      <w:r>
        <w:rPr>
          <w:rFonts w:ascii="Arial" w:hAnsi="Arial" w:cs="Arial" w:eastAsia="Arial"/>
          <w:sz w:val="25"/>
          <w:szCs w:val="25"/>
          <w:color w:val="0D3258"/>
          <w:b/>
          <w:bCs/>
          <w:spacing w:val="14"/>
          <w:noProof/>
        </w:rPr>
        <w:t>and</w:t>
      </w:r>
      <w:r>
        <w:rPr>
          <w:rFonts w:ascii="Arial" w:hAnsi="Arial" w:cs="Arial" w:eastAsia="Arial"/>
          <w:sz w:val="25"/>
          <w:szCs w:val="25"/>
          <w:color w:val="0D3258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25"/>
          <w:szCs w:val="25"/>
          <w:color w:val="0D3258"/>
          <w:b/>
          <w:bCs/>
          <w:spacing w:val="10"/>
          <w:noProof/>
        </w:rPr>
        <w:t>Analysis</w:t>
      </w:r>
    </w:p>
    <w:p>
      <w:pPr>
        <w:spacing w:before="38" w:after="0" w:line="270" w:lineRule="exact"/>
        <w:ind w:firstLine="1" w:left="5382" w:right="2959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44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453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-3"/>
          <w:noProof/>
        </w:rPr>
        <w:t>Business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-3"/>
          <w:noProof/>
        </w:rPr>
        <w:t>Review 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5"/>
          <w:noProof/>
        </w:rPr>
        <w:t>73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455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Financial</w:t>
      </w:r>
      <w:r>
        <w:rPr>
          <w:rFonts w:ascii="Arial" w:hAnsi="Arial" w:cs="Arial" w:eastAsia="Arial"/>
          <w:sz w:val="17"/>
          <w:szCs w:val="17"/>
          <w:color w:val="0D3258"/>
          <w:spacing w:val="-1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-2"/>
          <w:noProof/>
        </w:rPr>
        <w:t>Review</w:t>
      </w:r>
    </w:p>
    <w:p>
      <w:pPr>
        <w:tabs>
          <w:tab w:val="left" w:pos="6123"/>
        </w:tabs>
        <w:spacing w:before="98" w:after="0" w:line="172" w:lineRule="exact"/>
        <w:ind w:firstLine="1" w:left="5363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81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7"/>
          <w:noProof/>
        </w:rPr>
        <w:tab/>
      </w:r>
      <w:r>
        <w:rPr>
          <w:rFonts w:ascii="Arial" w:hAnsi="Arial" w:cs="Arial" w:eastAsia="Arial"/>
          <w:sz w:val="17"/>
          <w:szCs w:val="17"/>
          <w:color w:val="0D3258"/>
          <w:spacing w:val="-2"/>
          <w:noProof/>
        </w:rPr>
        <w:t>10-Year</w:t>
      </w:r>
      <w:r>
        <w:rPr>
          <w:rFonts w:ascii="Arial" w:hAnsi="Arial" w:cs="Arial" w:eastAsia="Arial"/>
          <w:sz w:val="17"/>
          <w:szCs w:val="17"/>
          <w:color w:val="0D3258"/>
          <w:spacing w:val="-10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Financial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Statistics</w:t>
      </w:r>
    </w:p>
    <w:p>
      <w:pPr>
        <w:spacing w:before="279" w:after="0" w:line="250" w:lineRule="exact"/>
        <w:ind w:firstLine="1" w:left="5343"/>
        <w:jc w:val="left"/>
        <w:rPr>
          <w:rFonts w:ascii="Arial" w:hAnsi="Arial" w:cs="Arial" w:eastAsia="Arial"/>
          <w:sz w:val="25"/>
          <w:szCs w:val="25"/>
          <w:color w:val="0D3258"/>
          <w:b/>
          <w:bCs/>
          <w:noProof/>
        </w:rPr>
      </w:pPr>
      <w:r>
        <w:rPr>
          <w:rFonts w:ascii="Arial" w:hAnsi="Arial" w:cs="Arial" w:eastAsia="Arial"/>
          <w:sz w:val="25"/>
          <w:szCs w:val="25"/>
          <w:color w:val="0D3258"/>
          <w:b/>
          <w:bCs/>
          <w:spacing w:val="10"/>
          <w:noProof/>
        </w:rPr>
        <w:t>Governance</w:t>
      </w:r>
    </w:p>
    <w:p>
      <w:pPr>
        <w:tabs>
          <w:tab w:val="left" w:pos="6123"/>
        </w:tabs>
        <w:spacing w:before="136" w:after="0" w:line="172" w:lineRule="exact"/>
        <w:ind w:firstLine="1" w:left="5363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84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7"/>
          <w:noProof/>
        </w:rPr>
        <w:tab/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Corporate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-1"/>
          <w:noProof/>
        </w:rPr>
        <w:t>Governance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Report</w:t>
      </w:r>
    </w:p>
    <w:p>
      <w:pPr>
        <w:spacing w:before="0" w:after="0" w:line="270" w:lineRule="exact"/>
        <w:ind w:firstLine="1" w:left="5382" w:right="516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105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356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0"/>
          <w:noProof/>
        </w:rPr>
        <w:t>Nomination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and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-1"/>
          <w:noProof/>
        </w:rPr>
        <w:t>Governance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9"/>
          <w:noProof/>
        </w:rPr>
        <w:t>Committee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Report 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6"/>
          <w:noProof/>
        </w:rPr>
        <w:t>109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363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8"/>
          <w:noProof/>
        </w:rPr>
        <w:t>Audit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0"/>
          <w:noProof/>
        </w:rPr>
        <w:t>Committee</w:t>
      </w:r>
      <w:r>
        <w:rPr>
          <w:rFonts w:ascii="Arial" w:hAnsi="Arial" w:cs="Arial" w:eastAsia="Arial"/>
          <w:sz w:val="17"/>
          <w:szCs w:val="17"/>
          <w:color w:val="0D3258"/>
          <w:spacing w:val="5"/>
          <w:noProof/>
        </w:rPr>
        <w:t>Report</w:t>
      </w:r>
    </w:p>
    <w:p>
      <w:pPr>
        <w:tabs>
          <w:tab w:val="left" w:pos="6123"/>
        </w:tabs>
        <w:spacing w:before="98" w:after="0" w:line="172" w:lineRule="exact"/>
        <w:ind w:firstLine="1" w:left="5363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8"/>
          <w:noProof/>
        </w:rPr>
        <w:t>112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23"/>
          <w:noProof/>
        </w:rPr>
        <w:tab/>
      </w:r>
      <w:r>
        <w:rPr>
          <w:rFonts w:ascii="Arial" w:hAnsi="Arial" w:cs="Arial" w:eastAsia="Arial"/>
          <w:sz w:val="17"/>
          <w:szCs w:val="17"/>
          <w:color w:val="0D3258"/>
          <w:spacing w:val="-5"/>
          <w:noProof/>
        </w:rPr>
        <w:t>Risk</w:t>
      </w:r>
      <w:r>
        <w:rPr>
          <w:rFonts w:ascii="Arial" w:hAnsi="Arial" w:cs="Arial" w:eastAsia="Arial"/>
          <w:sz w:val="17"/>
          <w:szCs w:val="17"/>
          <w:color w:val="0D3258"/>
          <w:spacing w:val="-10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0"/>
          <w:noProof/>
        </w:rPr>
        <w:t>Committee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Report</w:t>
      </w:r>
    </w:p>
    <w:p>
      <w:pPr>
        <w:tabs>
          <w:tab w:val="left" w:pos="6123"/>
        </w:tabs>
        <w:spacing w:before="98" w:after="0" w:line="172" w:lineRule="exact"/>
        <w:ind w:firstLine="1" w:left="5363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8"/>
          <w:noProof/>
        </w:rPr>
        <w:t>118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23"/>
          <w:noProof/>
        </w:rPr>
        <w:tab/>
      </w:r>
      <w:r>
        <w:rPr>
          <w:rFonts w:ascii="Arial" w:hAnsi="Arial" w:cs="Arial" w:eastAsia="Arial"/>
          <w:sz w:val="17"/>
          <w:szCs w:val="17"/>
          <w:color w:val="0D3258"/>
          <w:spacing w:val="3"/>
          <w:noProof/>
        </w:rPr>
        <w:t>Remuneration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0"/>
          <w:noProof/>
        </w:rPr>
        <w:t>Committee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Report</w:t>
      </w:r>
    </w:p>
    <w:p>
      <w:pPr>
        <w:spacing w:before="0" w:after="0" w:line="270" w:lineRule="exact"/>
        <w:ind w:firstLine="1" w:left="5382" w:right="838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127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356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Corporate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Responsibility</w:t>
      </w:r>
      <w:r>
        <w:rPr>
          <w:rFonts w:ascii="Arial" w:hAnsi="Arial" w:cs="Arial" w:eastAsia="Arial"/>
          <w:sz w:val="17"/>
          <w:szCs w:val="17"/>
          <w:color w:val="0D3258"/>
          <w:spacing w:val="-5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9"/>
          <w:noProof/>
        </w:rPr>
        <w:t>Committee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Report 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6"/>
          <w:noProof/>
        </w:rPr>
        <w:t>129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36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Directors’</w:t>
      </w:r>
      <w:r>
        <w:rPr>
          <w:rFonts w:ascii="Arial" w:hAnsi="Arial" w:cs="Arial" w:eastAsia="Arial"/>
          <w:sz w:val="17"/>
          <w:szCs w:val="17"/>
          <w:color w:val="0D3258"/>
          <w:spacing w:val="-1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Report</w:t>
      </w:r>
    </w:p>
    <w:p>
      <w:pPr>
        <w:spacing w:before="279" w:after="0" w:line="250" w:lineRule="exact"/>
        <w:ind w:firstLine="1" w:left="5343"/>
        <w:jc w:val="left"/>
        <w:rPr>
          <w:rFonts w:ascii="Arial" w:hAnsi="Arial" w:cs="Arial" w:eastAsia="Arial"/>
          <w:sz w:val="25"/>
          <w:szCs w:val="25"/>
          <w:color w:val="0D3258"/>
          <w:b/>
          <w:bCs/>
          <w:noProof/>
        </w:rPr>
      </w:pPr>
      <w:r>
        <w:rPr>
          <w:rFonts w:ascii="Arial" w:hAnsi="Arial" w:cs="Arial" w:eastAsia="Arial"/>
          <w:sz w:val="25"/>
          <w:szCs w:val="25"/>
          <w:color w:val="0D3258"/>
          <w:b/>
          <w:bCs/>
          <w:spacing w:val="11"/>
          <w:noProof/>
        </w:rPr>
        <w:t>Financials</w:t>
      </w:r>
    </w:p>
    <w:p>
      <w:pPr>
        <w:tabs>
          <w:tab w:val="left" w:pos="6123"/>
        </w:tabs>
        <w:spacing w:before="136" w:after="0" w:line="172" w:lineRule="exact"/>
        <w:ind w:firstLine="1" w:left="5363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137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10"/>
          <w:noProof/>
        </w:rPr>
        <w:tab/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Auditor’s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4"/>
          <w:noProof/>
        </w:rPr>
        <w:t>Report</w:t>
      </w:r>
    </w:p>
    <w:p>
      <w:pPr>
        <w:tabs>
          <w:tab w:val="left" w:pos="6123"/>
        </w:tabs>
        <w:spacing w:before="98" w:after="0" w:line="172" w:lineRule="exact"/>
        <w:ind w:firstLine="1" w:left="5363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141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10"/>
          <w:noProof/>
        </w:rPr>
        <w:tab/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Consolidated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3"/>
          <w:noProof/>
        </w:rPr>
        <w:t>Income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5"/>
          <w:noProof/>
        </w:rPr>
        <w:t>Statement</w:t>
      </w:r>
    </w:p>
    <w:p>
      <w:pPr>
        <w:spacing w:before="0" w:after="0" w:line="270" w:lineRule="exact"/>
        <w:ind w:firstLine="1" w:left="5382" w:right="300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142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356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Consolidated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8"/>
          <w:noProof/>
        </w:rPr>
        <w:t>Statement</w:t>
      </w:r>
      <w:r>
        <w:rPr>
          <w:rFonts w:ascii="Arial" w:hAnsi="Arial" w:cs="Arial" w:eastAsia="Arial"/>
          <w:sz w:val="17"/>
          <w:szCs w:val="17"/>
          <w:color w:val="0D3258"/>
          <w:spacing w:val="8"/>
          <w:noProof/>
        </w:rPr>
        <w:t>of</w:t>
      </w:r>
      <w:r>
        <w:rPr>
          <w:rFonts w:ascii="Arial" w:hAnsi="Arial" w:cs="Arial" w:eastAsia="Arial"/>
          <w:sz w:val="17"/>
          <w:szCs w:val="17"/>
          <w:color w:val="0D3258"/>
          <w:spacing w:val="-5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0"/>
          <w:noProof/>
        </w:rPr>
        <w:t>Comprehensive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Income 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5"/>
          <w:noProof/>
        </w:rPr>
        <w:t>143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360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Consolidated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9"/>
          <w:noProof/>
        </w:rPr>
        <w:t>Statement</w:t>
      </w:r>
      <w:r>
        <w:rPr>
          <w:rFonts w:ascii="Arial" w:hAnsi="Arial" w:cs="Arial" w:eastAsia="Arial"/>
          <w:sz w:val="17"/>
          <w:szCs w:val="17"/>
          <w:color w:val="0D3258"/>
          <w:spacing w:val="10"/>
          <w:noProof/>
        </w:rPr>
        <w:t>of</w:t>
      </w:r>
      <w:r>
        <w:rPr>
          <w:rFonts w:ascii="Arial" w:hAnsi="Arial" w:cs="Arial" w:eastAsia="Arial"/>
          <w:sz w:val="17"/>
          <w:szCs w:val="17"/>
          <w:color w:val="0D3258"/>
          <w:spacing w:val="-1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Financial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3"/>
          <w:noProof/>
        </w:rPr>
        <w:t>Position</w:t>
      </w:r>
    </w:p>
    <w:p>
      <w:pPr>
        <w:spacing w:before="0" w:after="0" w:line="270" w:lineRule="exact"/>
        <w:ind w:firstLine="1" w:left="5382" w:right="728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144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356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Consolidated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8"/>
          <w:noProof/>
        </w:rPr>
        <w:t>Statement</w:t>
      </w:r>
      <w:r>
        <w:rPr>
          <w:rFonts w:ascii="Arial" w:hAnsi="Arial" w:cs="Arial" w:eastAsia="Arial"/>
          <w:sz w:val="17"/>
          <w:szCs w:val="17"/>
          <w:color w:val="0D3258"/>
          <w:spacing w:val="8"/>
          <w:noProof/>
        </w:rPr>
        <w:t>of</w:t>
      </w:r>
      <w:r>
        <w:rPr>
          <w:rFonts w:ascii="Arial" w:hAnsi="Arial" w:cs="Arial" w:eastAsia="Arial"/>
          <w:sz w:val="17"/>
          <w:szCs w:val="17"/>
          <w:color w:val="0D3258"/>
          <w:spacing w:val="-5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-3"/>
          <w:noProof/>
        </w:rPr>
        <w:t>Changes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in</w:t>
      </w:r>
      <w:r>
        <w:rPr>
          <w:rFonts w:ascii="Arial" w:hAnsi="Arial" w:cs="Arial" w:eastAsia="Arial"/>
          <w:sz w:val="17"/>
          <w:szCs w:val="17"/>
          <w:color w:val="0D3258"/>
          <w:spacing w:val="-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3"/>
          <w:noProof/>
        </w:rPr>
        <w:t>Equity 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5"/>
          <w:noProof/>
        </w:rPr>
        <w:t>145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360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Consolidated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9"/>
          <w:noProof/>
        </w:rPr>
        <w:t>Statement</w:t>
      </w:r>
      <w:r>
        <w:rPr>
          <w:rFonts w:ascii="Arial" w:hAnsi="Arial" w:cs="Arial" w:eastAsia="Arial"/>
          <w:sz w:val="17"/>
          <w:szCs w:val="17"/>
          <w:color w:val="0D3258"/>
          <w:spacing w:val="10"/>
          <w:noProof/>
        </w:rPr>
        <w:t>of</w:t>
      </w:r>
      <w:r>
        <w:rPr>
          <w:rFonts w:ascii="Arial" w:hAnsi="Arial" w:cs="Arial" w:eastAsia="Arial"/>
          <w:sz w:val="17"/>
          <w:szCs w:val="17"/>
          <w:color w:val="0D3258"/>
          <w:spacing w:val="-1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-6"/>
          <w:noProof/>
        </w:rPr>
        <w:t>Cash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Flows</w:t>
      </w:r>
    </w:p>
    <w:p>
      <w:pPr>
        <w:tabs>
          <w:tab w:val="left" w:pos="6123"/>
        </w:tabs>
        <w:spacing w:before="98" w:after="0" w:line="172" w:lineRule="exact"/>
        <w:ind w:firstLine="1" w:left="5363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146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10"/>
          <w:noProof/>
        </w:rPr>
        <w:tab/>
      </w:r>
      <w:r>
        <w:rPr>
          <w:rFonts w:ascii="Arial" w:hAnsi="Arial" w:cs="Arial" w:eastAsia="Arial"/>
          <w:sz w:val="17"/>
          <w:szCs w:val="17"/>
          <w:color w:val="0D3258"/>
          <w:spacing w:val="3"/>
          <w:noProof/>
        </w:rPr>
        <w:t>Notes</w:t>
      </w:r>
      <w:r>
        <w:rPr>
          <w:rFonts w:ascii="Arial" w:hAnsi="Arial" w:cs="Arial" w:eastAsia="Arial"/>
          <w:sz w:val="17"/>
          <w:szCs w:val="17"/>
          <w:color w:val="0D3258"/>
          <w:spacing w:val="-10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1"/>
          <w:noProof/>
        </w:rPr>
        <w:t>to</w:t>
      </w:r>
      <w:r>
        <w:rPr>
          <w:rFonts w:ascii="Arial" w:hAnsi="Arial" w:cs="Arial" w:eastAsia="Arial"/>
          <w:sz w:val="17"/>
          <w:szCs w:val="17"/>
          <w:color w:val="0D3258"/>
          <w:spacing w:val="-10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7"/>
          <w:noProof/>
        </w:rPr>
        <w:t>the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Consolidated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Financial</w:t>
      </w:r>
      <w:r>
        <w:rPr>
          <w:rFonts w:ascii="Arial" w:hAnsi="Arial" w:cs="Arial" w:eastAsia="Arial"/>
          <w:sz w:val="17"/>
          <w:szCs w:val="17"/>
          <w:color w:val="0D3258"/>
          <w:spacing w:val="-7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3"/>
          <w:noProof/>
        </w:rPr>
        <w:t>Statements</w:t>
      </w:r>
    </w:p>
    <w:p>
      <w:pPr>
        <w:spacing w:before="279" w:after="0" w:line="250" w:lineRule="exact"/>
        <w:ind w:firstLine="1" w:left="5343"/>
        <w:jc w:val="left"/>
        <w:rPr>
          <w:rFonts w:ascii="Arial" w:hAnsi="Arial" w:cs="Arial" w:eastAsia="Arial"/>
          <w:sz w:val="25"/>
          <w:szCs w:val="25"/>
          <w:color w:val="0D3258"/>
          <w:b/>
          <w:bCs/>
          <w:noProof/>
        </w:rPr>
      </w:pPr>
      <w:r>
        <w:rPr>
          <w:rFonts w:ascii="Arial" w:hAnsi="Arial" w:cs="Arial" w:eastAsia="Arial"/>
          <w:sz w:val="25"/>
          <w:szCs w:val="25"/>
          <w:color w:val="0D3258"/>
          <w:b/>
          <w:bCs/>
          <w:spacing w:val="16"/>
          <w:noProof/>
        </w:rPr>
        <w:t>Others</w:t>
      </w:r>
    </w:p>
    <w:p>
      <w:pPr>
        <w:spacing w:before="38" w:after="0" w:line="270" w:lineRule="exact"/>
        <w:ind w:firstLine="1" w:left="5382" w:right="2312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  <w:r>
        <w:rPr>
          <w:rFonts w:ascii="Arial" w:hAnsi="Arial" w:cs="Arial" w:eastAsia="Arial"/>
          <w:sz w:val="17"/>
          <w:szCs w:val="17"/>
          <w:color w:val="0D3258"/>
          <w:b/>
          <w:bCs/>
          <w:spacing w:val="3"/>
          <w:noProof/>
        </w:rPr>
        <w:t>230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356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2"/>
          <w:noProof/>
        </w:rPr>
        <w:t>Shareholder</w:t>
      </w:r>
      <w:r>
        <w:rPr>
          <w:rFonts w:ascii="Arial" w:hAnsi="Arial" w:cs="Arial" w:eastAsia="Arial"/>
          <w:sz w:val="17"/>
          <w:szCs w:val="17"/>
          <w:color w:val="0D3258"/>
          <w:spacing w:val="-5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5"/>
          <w:noProof/>
        </w:rPr>
        <w:t>Information 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6"/>
          <w:noProof/>
        </w:rPr>
        <w:t>234</w:t>
      </w:r>
      <w:r>
        <w:rPr>
          <w:rFonts w:ascii="Arial" w:hAnsi="Arial" w:cs="Arial" w:eastAsia="Arial"/>
          <w:sz w:val="17"/>
          <w:szCs w:val="17"/>
          <w:color w:val="0D3258"/>
          <w:b/>
          <w:bCs/>
          <w:spacing w:val="364"/>
          <w:noProof/>
        </w:rPr>
        <w:t> </w:t>
      </w:r>
      <w:r>
        <w:rPr>
          <w:rFonts w:ascii="Arial" w:hAnsi="Arial" w:cs="Arial" w:eastAsia="Arial"/>
          <w:sz w:val="17"/>
          <w:szCs w:val="17"/>
          <w:color w:val="0D3258"/>
          <w:spacing w:val="1"/>
          <w:noProof/>
        </w:rPr>
        <w:t>Glossary</w:t>
      </w:r>
    </w:p>
    <w:p>
      <w:pPr>
        <w:spacing w:before="38" w:after="0" w:line="270" w:lineRule="exact"/>
        <w:ind w:firstLine="1" w:left="5402" w:right="2332"/>
        <w:jc w:val="left"/>
        <w:rPr>
          <w:rFonts w:ascii="Arial" w:hAnsi="Arial" w:cs="Arial" w:eastAsia="Arial"/>
          <w:sz w:val="17"/>
          <w:szCs w:val="17"/>
          <w:color w:val="0D3258"/>
          <w:spacing w:val="65"/>
          <w:noProof/>
        </w:rPr>
        <w:sectPr>
          <w:pgSz w:w="11906" w:h="16838"/>
          <w:pgMar w:top="1440" w:right="720" w:bottom="1440" w:left="720" w:header="708" w:footer="708" w:gutter="0"/>
        </w:sectPr>
      </w:pPr>
    </w:p>
    <w:p>
      <w:pPr>
        <w:spacing w:before="0" w:after="0" w:line="219" w:lineRule="exact"/>
        <w:ind w:firstLine="1" w:left="5362"/>
        <w:jc w:val="left"/>
        <w:rPr>
          <w:rFonts w:ascii="Arial" w:hAnsi="Arial" w:cs="Arial" w:eastAsia="Arial"/>
          <w:sz w:val="17"/>
          <w:szCs w:val="17"/>
          <w:color w:val="0D3258"/>
          <w:noProof/>
        </w:rPr>
      </w:pPr>
    </w:p>
    <w:p>
      <w:pPr>
        <w:spacing w:before="120" w:after="110" w:line="270" w:lineRule="exact"/>
        <w:ind w:firstLine="1" w:left="5382" w:right="1150"/>
        <w:jc w:val="left"/>
        <w:rPr>
          <w:rFonts w:ascii="Arial" w:hAnsi="Arial" w:cs="Arial" w:eastAsia="Arial"/>
          <w:sz w:val="16"/>
          <w:szCs w:val="16"/>
          <w:color w:val="0D3258"/>
          <w:noProof/>
        </w:rPr>
      </w:pPr>
      <w:r>
        <w:rPr>
          <w:rFonts w:ascii="Arial" w:hAnsi="Arial" w:cs="Arial" w:eastAsia="Arial"/>
          <w:sz w:val="16"/>
          <w:szCs w:val="16"/>
          <w:color w:val="0D3258"/>
          <w:spacing w:val="1"/>
          <w:noProof/>
        </w:rPr>
        <w:t>Financial</w:t>
      </w:r>
      <w:r>
        <w:rPr>
          <w:rFonts w:ascii="Arial" w:hAnsi="Arial" w:cs="Arial" w:eastAsia="Arial"/>
          <w:sz w:val="16"/>
          <w:szCs w:val="16"/>
          <w:color w:val="0D3258"/>
          <w:spacing w:val="-5"/>
          <w:noProof/>
        </w:rPr>
        <w:t> </w:t>
      </w:r>
      <w:r>
        <w:rPr>
          <w:rFonts w:ascii="Arial" w:hAnsi="Arial" w:cs="Arial" w:eastAsia="Arial"/>
          <w:sz w:val="16"/>
          <w:szCs w:val="16"/>
          <w:color w:val="0D3258"/>
          <w:spacing w:val="3"/>
          <w:noProof/>
        </w:rPr>
        <w:t>figures</w:t>
      </w:r>
      <w:r>
        <w:rPr>
          <w:rFonts w:ascii="Arial" w:hAnsi="Arial" w:cs="Arial" w:eastAsia="Arial"/>
          <w:sz w:val="16"/>
          <w:szCs w:val="16"/>
          <w:color w:val="0D3258"/>
          <w:spacing w:val="-3"/>
          <w:noProof/>
        </w:rPr>
        <w:t> </w:t>
      </w:r>
      <w:r>
        <w:rPr>
          <w:rFonts w:ascii="Arial" w:hAnsi="Arial" w:cs="Arial" w:eastAsia="Arial"/>
          <w:sz w:val="16"/>
          <w:szCs w:val="16"/>
          <w:color w:val="0D3258"/>
          <w:spacing w:val="2"/>
          <w:noProof/>
        </w:rPr>
        <w:t>in</w:t>
      </w:r>
      <w:r>
        <w:rPr>
          <w:rFonts w:ascii="Arial" w:hAnsi="Arial" w:cs="Arial" w:eastAsia="Arial"/>
          <w:sz w:val="16"/>
          <w:szCs w:val="16"/>
          <w:color w:val="0D3258"/>
          <w:spacing w:val="-5"/>
          <w:noProof/>
        </w:rPr>
        <w:t> </w:t>
      </w:r>
      <w:r>
        <w:rPr>
          <w:rFonts w:ascii="Arial" w:hAnsi="Arial" w:cs="Arial" w:eastAsia="Arial"/>
          <w:sz w:val="16"/>
          <w:szCs w:val="16"/>
          <w:color w:val="0D3258"/>
          <w:spacing w:val="3"/>
          <w:noProof/>
        </w:rPr>
        <w:t>this</w:t>
      </w:r>
      <w:r>
        <w:rPr>
          <w:rFonts w:ascii="Arial" w:hAnsi="Arial" w:cs="Arial" w:eastAsia="Arial"/>
          <w:sz w:val="16"/>
          <w:szCs w:val="16"/>
          <w:color w:val="0D3258"/>
          <w:spacing w:val="-5"/>
          <w:noProof/>
        </w:rPr>
        <w:t> </w:t>
      </w:r>
      <w:r>
        <w:rPr>
          <w:rFonts w:ascii="Arial" w:hAnsi="Arial" w:cs="Arial" w:eastAsia="Arial"/>
          <w:sz w:val="16"/>
          <w:szCs w:val="16"/>
          <w:color w:val="0D3258"/>
          <w:spacing w:val="2"/>
          <w:noProof/>
        </w:rPr>
        <w:t>Annual</w:t>
      </w:r>
      <w:r>
        <w:rPr>
          <w:rFonts w:ascii="Arial" w:hAnsi="Arial" w:cs="Arial" w:eastAsia="Arial"/>
          <w:sz w:val="16"/>
          <w:szCs w:val="16"/>
          <w:color w:val="0D3258"/>
          <w:spacing w:val="-3"/>
          <w:noProof/>
        </w:rPr>
        <w:t> </w:t>
      </w:r>
      <w:r>
        <w:rPr>
          <w:rFonts w:ascii="Arial" w:hAnsi="Arial" w:cs="Arial" w:eastAsia="Arial"/>
          <w:sz w:val="16"/>
          <w:szCs w:val="16"/>
          <w:color w:val="0D3258"/>
          <w:spacing w:val="3"/>
          <w:noProof/>
        </w:rPr>
        <w:t>Report</w:t>
      </w:r>
      <w:r>
        <w:rPr>
          <w:rFonts w:ascii="Arial" w:hAnsi="Arial" w:cs="Arial" w:eastAsia="Arial"/>
          <w:sz w:val="16"/>
          <w:szCs w:val="16"/>
          <w:color w:val="0D3258"/>
          <w:spacing w:val="-5"/>
          <w:noProof/>
        </w:rPr>
        <w:t> </w:t>
      </w:r>
      <w:r>
        <w:rPr>
          <w:rFonts w:ascii="Arial" w:hAnsi="Arial" w:cs="Arial" w:eastAsia="Arial"/>
          <w:sz w:val="16"/>
          <w:szCs w:val="16"/>
          <w:color w:val="0D3258"/>
          <w:spacing w:val="-2"/>
          <w:noProof/>
        </w:rPr>
        <w:t>are</w:t>
      </w:r>
      <w:r>
        <w:rPr>
          <w:rFonts w:ascii="Arial" w:hAnsi="Arial" w:cs="Arial" w:eastAsia="Arial"/>
          <w:sz w:val="16"/>
          <w:szCs w:val="16"/>
          <w:color w:val="0D3258"/>
          <w:spacing w:val="-3"/>
          <w:noProof/>
        </w:rPr>
        <w:t> </w:t>
      </w:r>
      <w:r>
        <w:rPr>
          <w:rFonts w:ascii="Arial" w:hAnsi="Arial" w:cs="Arial" w:eastAsia="Arial"/>
          <w:sz w:val="16"/>
          <w:szCs w:val="16"/>
          <w:color w:val="0D3258"/>
          <w:spacing w:val="-2"/>
          <w:noProof/>
        </w:rPr>
        <w:t>expressed </w:t>
      </w:r>
      <w:r>
        <w:rPr>
          <w:rFonts w:ascii="Arial" w:hAnsi="Arial" w:cs="Arial" w:eastAsia="Arial"/>
          <w:sz w:val="16"/>
          <w:szCs w:val="16"/>
          <w:color w:val="0D3258"/>
          <w:spacing w:val="6"/>
          <w:noProof/>
        </w:rPr>
        <w:t>in</w:t>
      </w:r>
      <w:r>
        <w:rPr>
          <w:rFonts w:ascii="Arial" w:hAnsi="Arial" w:cs="Arial" w:eastAsia="Arial"/>
          <w:sz w:val="16"/>
          <w:szCs w:val="16"/>
          <w:color w:val="0D3258"/>
          <w:spacing w:val="1"/>
          <w:noProof/>
        </w:rPr>
        <w:t> </w:t>
      </w:r>
      <w:r>
        <w:rPr>
          <w:rFonts w:ascii="Arial" w:hAnsi="Arial" w:cs="Arial" w:eastAsia="Arial"/>
          <w:sz w:val="16"/>
          <w:szCs w:val="16"/>
          <w:color w:val="0D3258"/>
          <w:spacing w:val="2"/>
          <w:noProof/>
        </w:rPr>
        <w:t>HKD</w:t>
      </w:r>
      <w:r>
        <w:rPr>
          <w:rFonts w:ascii="Arial" w:hAnsi="Arial" w:cs="Arial" w:eastAsia="Arial"/>
          <w:sz w:val="16"/>
          <w:szCs w:val="16"/>
          <w:color w:val="0D3258"/>
          <w:spacing w:val="1"/>
          <w:noProof/>
        </w:rPr>
        <w:t> </w:t>
      </w:r>
      <w:r>
        <w:rPr>
          <w:rFonts w:ascii="Arial" w:hAnsi="Arial" w:cs="Arial" w:eastAsia="Arial"/>
          <w:sz w:val="16"/>
          <w:szCs w:val="16"/>
          <w:color w:val="0D3258"/>
          <w:spacing w:val="-1"/>
          <w:noProof/>
        </w:rPr>
        <w:t>unless</w:t>
      </w:r>
      <w:r>
        <w:rPr>
          <w:rFonts w:ascii="Arial" w:hAnsi="Arial" w:cs="Arial" w:eastAsia="Arial"/>
          <w:sz w:val="16"/>
          <w:szCs w:val="16"/>
          <w:color w:val="0D3258"/>
          <w:spacing w:val="1"/>
          <w:noProof/>
        </w:rPr>
        <w:t> </w:t>
      </w:r>
      <w:r>
        <w:rPr>
          <w:rFonts w:ascii="Arial" w:hAnsi="Arial" w:cs="Arial" w:eastAsia="Arial"/>
          <w:sz w:val="16"/>
          <w:szCs w:val="16"/>
          <w:color w:val="0D3258"/>
          <w:spacing w:val="4"/>
          <w:noProof/>
        </w:rPr>
        <w:t>otherwise</w:t>
      </w:r>
      <w:r>
        <w:rPr>
          <w:rFonts w:ascii="Arial" w:hAnsi="Arial" w:cs="Arial" w:eastAsia="Arial"/>
          <w:sz w:val="16"/>
          <w:szCs w:val="16"/>
          <w:color w:val="0D3258"/>
          <w:spacing w:val="1"/>
          <w:noProof/>
        </w:rPr>
        <w:t> </w:t>
      </w:r>
      <w:r>
        <w:rPr>
          <w:rFonts w:ascii="Arial" w:hAnsi="Arial" w:cs="Arial" w:eastAsia="Arial"/>
          <w:sz w:val="16"/>
          <w:szCs w:val="16"/>
          <w:color w:val="0D3258"/>
          <w:spacing w:val="4"/>
          <w:noProof/>
        </w:rPr>
        <w:t>stated</w:t>
      </w:r>
    </w:p>
    <w:p>
      <w:pPr>
        <w:spacing w:before="160" w:after="0" w:line="270" w:lineRule="exact"/>
        <w:ind w:firstLine="1" w:left="5402" w:right="1170"/>
        <w:jc w:val="left"/>
        <w:rPr>
          <w:rFonts w:ascii="Arial" w:hAnsi="Arial" w:cs="Arial" w:eastAsia="Arial"/>
          <w:sz w:val="16"/>
          <w:szCs w:val="16"/>
          <w:color w:val="0D3258"/>
          <w:spacing w:val="-10"/>
          <w:noProof/>
        </w:rPr>
        <w:sectPr>
          <w:type w:val="continuous"/>
          <w:pgSz w:w="11906" w:h="16838"/>
          <w:pgMar w:top="1440" w:right="720" w:bottom="1440" w:left="720" w:header="708" w:footer="708" w:gutter="0"/>
        </w:sectPr>
      </w:pPr>
    </w:p>
    <w:bookmarkStart w:id="4" w:name="4"/>
    <w:bookmarkEnd w:id="4"/>
    <w:p>
      <w:pPr>
        <w:spacing w:before="0" w:after="0" w:line="158" w:lineRule="exact"/>
        <w:ind w:firstLine="1" w:left="0"/>
        <w:jc w:val="left"/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pict>
          <v:shapetype id="Shape_3" coordorigin="369,5986" coordsize="7157,4899" o:spt="12" path="m3947,10885c5924,10885,7526,9788,7526,8436c7526,7083,5924,5986,3947,5986c1971,5986,369,7083,369,8436c369,9788,1971,10885,3947,10885">
            <v:stroke joinstyle="miter"/>
          </v:shapetype>
          <v:shape id="WS_Shape_3" type="Shape_3" alt="Shape, Index(3), Rect(18, 299, 358, 245), Stroked(0), Filled(1)" style="position:absolute;left:0.00;top:0.00;text-align:left;width:359.87pt;height:246.94pt;mso-position-horizontal-relative:page;margin-left:17.43pt;mso-position-vertical-relative:page;margin-top:298.32pt;z-index:3816" filled="t" fillcolor="#231F20" stroked="f">
            <v:fill type="solid"/>
            <v:fill opacity="42107f"/>
          </v:shape>
          <w10:wrap type="none"/>
        </w:pict>
      </w:r>
      <w:r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pict>
          <v:shape type="#_x0000_t75" alt="Image, Index(2), Rect(28, 28, 567, 786), File(IMG_Im0_Cliped_D6BzHMxs8wx4NDEgvXrUziG2aNlNxFOO.PNG)" style="position:absolute;width:567.00pt;height:786.00pt;z-index:-251657497;mso-position-horizontal-relative:page;margin-left:28.00pt;mso-position-vertical-relative:page;margin-top:28.00pt;">
            <v:imagedata r:id="rId_74fG"/>
          </v:shape>
        </w:pict>
      </w:r>
    </w:p>
    <w:tbl>
      <w:tblPr>
        <w:tblStyle w:val="TableGrid"/>
        <w:jc w:val="left"/>
        <w:tblW w:type="auto" w:w="0"/>
        <w:tblInd w:type="dxa" w:w="-153"/>
        <w:tblBorders>
          <w:top w:val="nil" w:sz="0" w:space="0" w:color="000000"/>
          <w:left w:val="nil" w:sz="0" w:space="0" w:color="000000"/>
          <w:bottom w:val="nil" w:sz="0" w:space="0" w:color="000000"/>
          <w:right w:val="nil" w:sz="0" w:space="0" w:color="000000"/>
          <w:insideH w:val="single" w:sz="8" w:space="0" w:color="EE204B"/>
          <w:insideV w:val="single" w:sz="8" w:space="0" w:color="000000"/>
        </w:tblBorders>
        <w:tblCellMar>
          <w:top w:type="dxa" w:w="0"/>
          <w:left w:type="dxa" w:w="0"/>
          <w:bottom w:type="dxa" w:w="0"/>
          <w:right w:type="dxa" w:w="0"/>
        </w:tblCellMar>
        <w:tblLayout w:type="fixed"/>
        <w:tblLook w:val="01E0"/>
      </w:tblPr>
      <w:tblGrid>
        <w:gridCol w:w="4413"/>
        <w:gridCol w:w="6926"/>
      </w:tblGrid>
      <w:tr>
        <w:trPr>
          <w:trHeight w:val="8381" w:hRule="atLeast"/>
        </w:trPr>
        <w:tc>
          <w:tcPr>
            <w:gridSpan w:val="2"/>
            <w:tcBorders>
              <w:bottom w:val="nil" w:sz="0" w:space="0" w:color="000000"/>
            </w:tcBorders>
            <w:shd w:fill="EDF9F6" w:color="000000" w:val="clear"/>
            <w:vAlign w:val="bottom"/>
            <w:tcW w:w="11339" w:type="dxa"/>
          </w:tcPr>
          <w:p>
            <w:pPr>
              <w:spacing w:before="0" w:after="0" w:line="800" w:lineRule="exact"/>
              <w:ind w:firstLine="1" w:left="900"/>
              <w:jc w:val="left"/>
              <w:rPr>
                <w:rFonts w:ascii="Arial" w:hAnsi="Arial" w:cs="Arial" w:eastAsia="Arial"/>
                <w:sz w:val="80"/>
                <w:szCs w:val="80"/>
                <w:color w:val="FFFFFF"/>
                <w:noProof/>
              </w:rPr>
            </w:pPr>
            <w:r>
              <w:rPr>
                <w:rFonts w:ascii="Arial" w:hAnsi="Arial" w:cs="Arial" w:eastAsia="Arial"/>
                <w:sz w:val="80"/>
                <w:szCs w:val="80"/>
                <w:color w:val="FFFFFF"/>
                <w:spacing w:val="5"/>
                <w:noProof/>
              </w:rPr>
              <w:t>Over</w:t>
            </w:r>
            <w:r>
              <w:rPr>
                <w:rFonts w:ascii="Arial" w:hAnsi="Arial" w:cs="Arial" w:eastAsia="Arial"/>
                <w:sz w:val="80"/>
                <w:szCs w:val="80"/>
                <w:color w:val="FFFFFF"/>
                <w:spacing w:val="10"/>
                <w:noProof/>
              </w:rPr>
              <w:t>view</w:t>
            </w:r>
          </w:p>
          <w:p>
            <w:pPr>
              <w:spacing w:before="0" w:after="0" w:line="165" w:lineRule="exact"/>
              <w:ind w:firstLine="1" w:left="980"/>
              <w:jc w:val="left"/>
              <w:rPr>
                <w:rFonts w:ascii="Arial" w:hAnsi="Arial" w:cs="Arial" w:eastAsia="Arial"/>
                <w:sz w:val="16"/>
                <w:szCs w:val="16"/>
                <w:color w:val="FFFFFF"/>
                <w:noProof/>
              </w:rPr>
            </w:pPr>
          </w:p>
        </w:tc>
      </w:tr>
      <w:tr>
        <w:trPr>
          <w:trHeight w:val="7305" w:hRule="exact"/>
        </w:trPr>
        <w:tc>
          <w:tcPr>
            <w:gridSpan w:val="2"/>
            <w:tcBorders>
              <w:top w:val="nil" w:sz="0" w:space="0" w:color="000000"/>
            </w:tcBorders>
            <w:shd w:fill="EDF9F6" w:color="000000" w:val="clear"/>
            <w:tcW w:w="11333" w:type="dxa"/>
          </w:tcPr>
          <w:p>
            <w:pPr>
              <w:spacing w:before="0" w:after="0" w:line="800" w:lineRule="exact"/>
              <w:ind w:firstLine="1" w:left="1020"/>
              <w:jc w:val="left"/>
              <w:rPr>
                <w:rFonts w:ascii="Arial" w:hAnsi="Arial" w:cs="Arial" w:eastAsia="Arial"/>
                <w:sz w:val="80"/>
                <w:szCs w:val="80"/>
                <w:color w:val="FFFFFF"/>
                <w:noProof/>
              </w:rPr>
            </w:pPr>
          </w:p>
        </w:tc>
      </w:tr>
    </w:tbl>
    <w:p>
      <w:pPr>
        <w:spacing w:before="0" w:after="0" w:line="158" w:lineRule="exact"/>
        <w:ind w:firstLine="1" w:left="0"/>
        <w:jc w:val="left"/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sectPr>
          <w:pgSz w:w="11906" w:h="16838"/>
          <w:pgMar w:top="387" w:right="720" w:bottom="487" w:left="720" w:header="0" w:footer="0" w:gutter="0"/>
        </w:sectPr>
      </w:pPr>
    </w:p>
    <w:bookmarkStart w:id="5" w:name="5"/>
    <w:bookmarkEnd w:id="5"/>
    <w:p>
      <w:pPr>
        <w:spacing w:before="0" w:after="0" w:line="240" w:lineRule="exact"/>
        <w:ind w:firstLine="1" w:left="0"/>
        <w:jc w:val="left"/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pict>
          <v:shapetype id="Shape_1" coordorigin="0,567" coordsize="11339,15704" o:spt="12" path="m0,16271l11339,16271l11339,567l0,567x">
            <v:stroke joinstyle="miter"/>
          </v:shapetype>
          <v:shape id="WS_Shape_1" type="Shape_1" alt="Rectangle, Index(1), Rect(0, 28, 567, 785), Stroked(0), Filled(1)" style="position:absolute;left:0.00;top:0.00;text-align:left;width:568.93pt;height:787.20pt;mso-position-horizontal-relative:page;margin-left:-1.00pt;mso-position-vertical-relative:page;margin-top:27.35pt;z-index:-251657498" filled="t" fillcolor="#EDF9F6" stroked="f">
            <v:fill type="solid"/>
          </v:shape>
          <w10:wrap type="none"/>
        </w:pict>
      </w:r>
      <w:r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pict>
          <v:shape type="#_x0000_t75" alt="Image, Index(2), Rect(0, 28, 567, 786), File(IMG_Im0_Cliped_ndPG1uE7e0y32xZtFH3Ek1DMG0aYxhsp.PNG)" style="position:absolute;width:567.00pt;height:786.00pt;z-index:3815;mso-position-horizontal-relative:page;margin-left:0.00pt;mso-position-vertical-relative:page;margin-top:28.00pt;">
            <v:imagedata r:id="rId_xdMj"/>
          </v:shape>
        </w:pict>
      </w:r>
    </w:p>
    <w:p>
      <w:pPr>
        <w:spacing w:before="0" w:after="0" w:line="240" w:lineRule="exact"/>
        <w:ind w:firstLine="1" w:left="0"/>
        <w:jc w:val="left"/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sectPr>
          <w:pgSz w:w="11906" w:h="16838"/>
          <w:pgMar w:top="1440" w:right="1440" w:bottom="1440" w:left="1440" w:header="1440" w:footer="1440" w:gutter="0"/>
        </w:sectPr>
      </w:pPr>
    </w:p>
    <w:bookmarkStart w:id="6" w:name="6"/>
    <w:bookmarkEnd w:id="6"/>
    <w:p>
      <w:pPr>
        <w:spacing w:before="296" w:after="0" w:line="860" w:lineRule="exact"/>
        <w:ind w:firstLine="1" w:left="920" w:right="3087"/>
        <w:jc w:val="left"/>
        <w:rPr>
          <w:rFonts w:ascii="Arial" w:hAnsi="Arial" w:cs="Arial" w:eastAsia="Arial"/>
          <w:sz w:val="72"/>
          <w:szCs w:val="72"/>
          <w:color w:val="FFFFFF"/>
          <w:noProof/>
        </w:rPr>
      </w:pPr>
      <w:r>
        <w:rPr>
          <w:rFonts w:ascii="FSElliotPro" w:hAnsi="FSElliotPro" w:cs="FSElliotPro" w:eastAsia="FSElliotPro"/>
          <w:sz w:val="8410"/>
          <w:szCs w:val="8410"/>
          <w:color w:val="FFFFFF"/>
          <w:noProof/>
        </w:rPr>
        <w:pict>
          <v:shape type="#_x0000_t75" alt="Image, Index(1), Rect(0, 0, 596, 842), File(IMG_Im0_Cliped_mUe4D9EAAMslgm6LVE48rlkAIAKpyRwW.PNG)" style="position:absolute;width:596.00pt;height:842.00pt;z-index:-251657498;mso-position-horizontal-relative:page;margin-left:0.00pt;mso-position-vertical-relative:paragraph;margin-top:-72pt;">
            <v:imagedata r:id="rId_b5Wd"/>
          </v:shape>
        </w:pict>
      </w:r>
      <w:r>
        <w:rPr>
          <w:rFonts w:ascii="Arial" w:hAnsi="Arial" w:cs="Arial" w:eastAsia="Arial"/>
          <w:sz w:val="72"/>
          <w:szCs w:val="72"/>
          <w:color w:val="FFFFFF"/>
          <w:spacing w:val="3"/>
          <w:noProof/>
        </w:rPr>
        <w:t>Strategic</w:t>
      </w:r>
      <w:r>
        <w:rPr>
          <w:rFonts w:ascii="Arial" w:hAnsi="Arial" w:cs="Arial" w:eastAsia="Arial"/>
          <w:sz w:val="72"/>
          <w:szCs w:val="72"/>
          <w:color w:val="FFFFFF"/>
          <w:spacing w:val="8"/>
          <w:noProof/>
        </w:rPr>
        <w:t> </w:t>
      </w:r>
      <w:r>
        <w:rPr>
          <w:rFonts w:ascii="Arial" w:hAnsi="Arial" w:cs="Arial" w:eastAsia="Arial"/>
          <w:sz w:val="72"/>
          <w:szCs w:val="72"/>
          <w:color w:val="FFFFFF"/>
          <w:spacing w:val="3"/>
          <w:noProof/>
        </w:rPr>
        <w:t>and </w:t>
      </w:r>
      <w:r>
        <w:rPr>
          <w:rFonts w:ascii="Arial" w:hAnsi="Arial" w:cs="Arial" w:eastAsia="Arial"/>
          <w:sz w:val="72"/>
          <w:szCs w:val="72"/>
          <w:color w:val="FFFFFF"/>
          <w:spacing w:val="-7"/>
          <w:noProof/>
        </w:rPr>
        <w:t>Financial</w:t>
      </w:r>
      <w:r>
        <w:rPr>
          <w:rFonts w:ascii="Arial" w:hAnsi="Arial" w:cs="Arial" w:eastAsia="Arial"/>
          <w:sz w:val="72"/>
          <w:szCs w:val="72"/>
          <w:color w:val="FFFFFF"/>
          <w:spacing w:val="-10"/>
          <w:noProof/>
        </w:rPr>
        <w:t> </w:t>
      </w:r>
      <w:r>
        <w:rPr>
          <w:rFonts w:ascii="Arial" w:hAnsi="Arial" w:cs="Arial" w:eastAsia="Arial"/>
          <w:sz w:val="72"/>
          <w:szCs w:val="72"/>
          <w:color w:val="FFFFFF"/>
          <w:spacing w:val="10"/>
          <w:noProof/>
        </w:rPr>
        <w:t>Highlights</w:t>
      </w:r>
    </w:p>
    <w:p>
      <w:pPr>
        <w:spacing w:before="296" w:after="0" w:line="860" w:lineRule="exact"/>
        <w:ind w:firstLine="1" w:left="980" w:right="3147"/>
        <w:jc w:val="left"/>
        <w:rPr>
          <w:rFonts w:ascii="Arial" w:hAnsi="Arial" w:cs="Arial" w:eastAsia="Arial"/>
          <w:sz w:val="72"/>
          <w:szCs w:val="72"/>
          <w:color w:val="FFFFFF"/>
          <w:spacing w:val="2"/>
          <w:noProof/>
        </w:rPr>
        <w:sectPr>
          <w:pgSz w:w="11906" w:h="16838"/>
          <w:pgMar w:top="1440" w:right="720" w:bottom="243" w:left="720" w:header="708" w:footer="0" w:gutter="0"/>
        </w:sectPr>
      </w:pPr>
    </w:p>
    <w:p>
      <w:pPr>
        <w:spacing w:before="0" w:after="0" w:line="756" w:lineRule="exact"/>
        <w:ind w:firstLine="1" w:left="860"/>
        <w:jc w:val="left"/>
        <w:rPr>
          <w:rFonts w:ascii="Arial" w:hAnsi="Arial" w:cs="Arial" w:eastAsia="Arial"/>
          <w:sz w:val="72"/>
          <w:szCs w:val="72"/>
          <w:color w:val="FFFFFF"/>
          <w:noProof/>
        </w:rPr>
      </w:pPr>
    </w:p>
    <w:p>
      <w:pPr>
        <w:spacing w:before="110" w:after="0" w:line="330" w:lineRule="exact"/>
        <w:ind w:firstLine="1" w:left="960" w:right="2821"/>
        <w:jc w:val="left"/>
        <w:rPr>
          <w:rFonts w:ascii="Arial" w:hAnsi="Arial" w:cs="Arial" w:eastAsia="Arial"/>
          <w:sz w:val="22"/>
          <w:szCs w:val="22"/>
          <w:color w:val="FFFFFF"/>
          <w:noProof/>
        </w:rPr>
      </w:pP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In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2025,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HKEX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reinforced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its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role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as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a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global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superconnector,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regained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its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position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0"/>
          <w:noProof/>
        </w:rPr>
        <w:t>as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8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world’s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leading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venue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9"/>
          <w:noProof/>
        </w:rPr>
        <w:t>for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7"/>
          <w:noProof/>
        </w:rPr>
        <w:t>IPOs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set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new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trading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as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well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as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financial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0"/>
          <w:noProof/>
        </w:rPr>
        <w:t>performance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records.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0"/>
          <w:noProof/>
        </w:rPr>
        <w:t>It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was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a</w:t>
      </w:r>
    </w:p>
    <w:p>
      <w:pPr>
        <w:spacing w:before="0" w:after="0" w:line="330" w:lineRule="exact"/>
        <w:ind w:firstLine="1" w:left="960" w:right="3037"/>
        <w:jc w:val="left"/>
        <w:rPr>
          <w:rFonts w:ascii="Arial" w:hAnsi="Arial" w:cs="Arial" w:eastAsia="Arial"/>
          <w:sz w:val="22"/>
          <w:szCs w:val="22"/>
          <w:color w:val="FFFFFF"/>
          <w:noProof/>
        </w:rPr>
      </w:pP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year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of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2"/>
          <w:noProof/>
        </w:rPr>
        <w:t>momentum,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progress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0"/>
          <w:noProof/>
        </w:rPr>
        <w:t>transformation</w:t>
      </w:r>
      <w:r>
        <w:rPr>
          <w:rFonts w:ascii="Arial" w:hAnsi="Arial" w:cs="Arial" w:eastAsia="Arial"/>
          <w:sz w:val="22"/>
          <w:szCs w:val="22"/>
          <w:color w:val="FFFFFF"/>
          <w:spacing w:val="10"/>
          <w:noProof/>
        </w:rPr>
        <w:t>for</w:t>
      </w:r>
      <w:r>
        <w:rPr>
          <w:rFonts w:ascii="Arial" w:hAnsi="Arial" w:cs="Arial" w:eastAsia="Arial"/>
          <w:sz w:val="22"/>
          <w:szCs w:val="22"/>
          <w:color w:val="FFFFFF"/>
          <w:spacing w:val="-8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Group, 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as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ongoing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reforms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2"/>
          <w:noProof/>
        </w:rPr>
        <w:t>to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our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5"/>
          <w:noProof/>
        </w:rPr>
        <w:t>product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ecosystem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market </w:t>
      </w:r>
      <w:r>
        <w:rPr>
          <w:rFonts w:ascii="Arial" w:hAnsi="Arial" w:cs="Arial" w:eastAsia="Arial"/>
          <w:sz w:val="22"/>
          <w:szCs w:val="22"/>
          <w:color w:val="FFFFFF"/>
          <w:spacing w:val="11"/>
          <w:noProof/>
        </w:rPr>
        <w:t>microstructure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ensured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we</w:t>
      </w:r>
      <w:r>
        <w:rPr>
          <w:rFonts w:ascii="Arial" w:hAnsi="Arial" w:cs="Arial" w:eastAsia="Arial"/>
          <w:sz w:val="22"/>
          <w:szCs w:val="22"/>
          <w:color w:val="FFFFFF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captured</w:t>
      </w:r>
      <w:r>
        <w:rPr>
          <w:rFonts w:ascii="Arial" w:hAnsi="Arial" w:cs="Arial" w:eastAsia="Arial"/>
          <w:sz w:val="22"/>
          <w:szCs w:val="22"/>
          <w:color w:val="FFFFFF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global</w:t>
      </w:r>
      <w:r>
        <w:rPr>
          <w:rFonts w:ascii="Arial" w:hAnsi="Arial" w:cs="Arial" w:eastAsia="Arial"/>
          <w:sz w:val="22"/>
          <w:szCs w:val="22"/>
          <w:color w:val="FFFFFF"/>
          <w:spacing w:val="0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investor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trends,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including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9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8"/>
          <w:noProof/>
        </w:rPr>
        <w:t>diversification</w:t>
      </w:r>
      <w:r>
        <w:rPr>
          <w:rFonts w:ascii="Arial" w:hAnsi="Arial" w:cs="Arial" w:eastAsia="Arial"/>
          <w:sz w:val="22"/>
          <w:szCs w:val="22"/>
          <w:color w:val="FFFFFF"/>
          <w:spacing w:val="12"/>
          <w:noProof/>
        </w:rPr>
        <w:t>of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global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capital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9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surge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in 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Asian</w:t>
      </w:r>
      <w:r>
        <w:rPr>
          <w:rFonts w:ascii="Arial" w:hAnsi="Arial" w:cs="Arial" w:eastAsia="Arial"/>
          <w:sz w:val="22"/>
          <w:szCs w:val="22"/>
          <w:color w:val="FFFFFF"/>
          <w:spacing w:val="-1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innovation.</w:t>
      </w:r>
      <w:r>
        <w:rPr>
          <w:rFonts w:ascii="Arial" w:hAnsi="Arial" w:cs="Arial" w:eastAsia="Arial"/>
          <w:sz w:val="22"/>
          <w:szCs w:val="22"/>
          <w:color w:val="FFFFFF"/>
          <w:spacing w:val="-7"/>
          <w:noProof/>
        </w:rPr>
        <w:t>Even</w:t>
      </w:r>
      <w:r>
        <w:rPr>
          <w:rFonts w:ascii="Arial" w:hAnsi="Arial" w:cs="Arial" w:eastAsia="Arial"/>
          <w:sz w:val="22"/>
          <w:szCs w:val="22"/>
          <w:color w:val="FFFFFF"/>
          <w:spacing w:val="-1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5"/>
          <w:noProof/>
        </w:rPr>
        <w:t>as</w:t>
      </w:r>
      <w:r>
        <w:rPr>
          <w:rFonts w:ascii="Arial" w:hAnsi="Arial" w:cs="Arial" w:eastAsia="Arial"/>
          <w:sz w:val="22"/>
          <w:szCs w:val="22"/>
          <w:color w:val="FFFFFF"/>
          <w:spacing w:val="-1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our</w:t>
      </w:r>
      <w:r>
        <w:rPr>
          <w:rFonts w:ascii="Arial" w:hAnsi="Arial" w:cs="Arial" w:eastAsia="Arial"/>
          <w:sz w:val="22"/>
          <w:szCs w:val="22"/>
          <w:color w:val="FFFFFF"/>
          <w:spacing w:val="-1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markets</w:t>
      </w:r>
      <w:r>
        <w:rPr>
          <w:rFonts w:ascii="Arial" w:hAnsi="Arial" w:cs="Arial" w:eastAsia="Arial"/>
          <w:sz w:val="22"/>
          <w:szCs w:val="22"/>
          <w:color w:val="FFFFFF"/>
          <w:spacing w:val="-1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experienced</w:t>
      </w:r>
      <w:r>
        <w:rPr>
          <w:rFonts w:ascii="Arial" w:hAnsi="Arial" w:cs="Arial" w:eastAsia="Arial"/>
          <w:sz w:val="22"/>
          <w:szCs w:val="22"/>
          <w:color w:val="FFFFFF"/>
          <w:spacing w:val="-1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0"/>
          <w:noProof/>
        </w:rPr>
        <w:t>very</w:t>
      </w:r>
      <w:r>
        <w:rPr>
          <w:rFonts w:ascii="Arial" w:hAnsi="Arial" w:cs="Arial" w:eastAsia="Arial"/>
          <w:sz w:val="22"/>
          <w:szCs w:val="22"/>
          <w:color w:val="FFFFFF"/>
          <w:spacing w:val="-1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robust</w:t>
      </w:r>
    </w:p>
    <w:p>
      <w:pPr>
        <w:spacing w:before="0" w:after="0" w:line="330" w:lineRule="exact"/>
        <w:ind w:firstLine="1" w:left="960" w:right="2827"/>
        <w:jc w:val="left"/>
        <w:rPr>
          <w:rFonts w:ascii="Arial" w:hAnsi="Arial" w:cs="Arial" w:eastAsia="Arial"/>
          <w:sz w:val="22"/>
          <w:szCs w:val="22"/>
          <w:color w:val="FFFFFF"/>
          <w:noProof/>
        </w:rPr>
      </w:pPr>
      <w:r>
        <w:rPr>
          <w:rFonts w:ascii="Arial" w:hAnsi="Arial" w:cs="Arial" w:eastAsia="Arial"/>
          <w:sz w:val="22"/>
          <w:szCs w:val="22"/>
          <w:color w:val="FFFFFF"/>
          <w:spacing w:val="10"/>
          <w:noProof/>
        </w:rPr>
        <w:t>performance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during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8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year,</w:t>
      </w:r>
      <w:r>
        <w:rPr>
          <w:rFonts w:ascii="Arial" w:hAnsi="Arial" w:cs="Arial" w:eastAsia="Arial"/>
          <w:sz w:val="22"/>
          <w:szCs w:val="22"/>
          <w:color w:val="FFFFFF"/>
          <w:spacing w:val="-1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we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also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maintained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8"/>
          <w:noProof/>
        </w:rPr>
        <w:t>a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strong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pace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9"/>
          <w:noProof/>
        </w:rPr>
        <w:t>of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strategic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delivery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continued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2"/>
          <w:noProof/>
        </w:rPr>
        <w:t>to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drive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major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reforms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in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our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equities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market,</w:t>
      </w:r>
      <w:r>
        <w:rPr>
          <w:rFonts w:ascii="Arial" w:hAnsi="Arial" w:cs="Arial" w:eastAsia="Arial"/>
          <w:sz w:val="22"/>
          <w:szCs w:val="22"/>
          <w:color w:val="FFFFFF"/>
          <w:spacing w:val="-8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make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strategic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investments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3"/>
          <w:noProof/>
        </w:rPr>
        <w:t>to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expand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our</w:t>
      </w:r>
    </w:p>
    <w:p>
      <w:pPr>
        <w:spacing w:before="0" w:after="0" w:line="330" w:lineRule="exact"/>
        <w:ind w:firstLine="1" w:left="960" w:right="3028"/>
        <w:jc w:val="left"/>
        <w:rPr>
          <w:rFonts w:ascii="Arial" w:hAnsi="Arial" w:cs="Arial" w:eastAsia="Arial"/>
          <w:sz w:val="22"/>
          <w:szCs w:val="22"/>
          <w:color w:val="FFFFFF"/>
          <w:noProof/>
        </w:rPr>
      </w:pP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multi-asset</w:t>
      </w:r>
      <w:r>
        <w:rPr>
          <w:rFonts w:ascii="Arial" w:hAnsi="Arial" w:cs="Arial" w:eastAsia="Arial"/>
          <w:sz w:val="22"/>
          <w:szCs w:val="22"/>
          <w:color w:val="FFFFFF"/>
          <w:spacing w:val="-1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ecosystem,</w:t>
      </w:r>
      <w:r>
        <w:rPr>
          <w:rFonts w:ascii="Arial" w:hAnsi="Arial" w:cs="Arial" w:eastAsia="Arial"/>
          <w:sz w:val="22"/>
          <w:szCs w:val="22"/>
          <w:color w:val="FFFFFF"/>
          <w:spacing w:val="-18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such</w:t>
      </w:r>
      <w:r>
        <w:rPr>
          <w:rFonts w:ascii="Arial" w:hAnsi="Arial" w:cs="Arial" w:eastAsia="Arial"/>
          <w:sz w:val="22"/>
          <w:szCs w:val="22"/>
          <w:color w:val="FFFFFF"/>
          <w:spacing w:val="-1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4"/>
          <w:noProof/>
        </w:rPr>
        <w:t>as</w:t>
      </w:r>
      <w:r>
        <w:rPr>
          <w:rFonts w:ascii="Arial" w:hAnsi="Arial" w:cs="Arial" w:eastAsia="Arial"/>
          <w:sz w:val="22"/>
          <w:szCs w:val="22"/>
          <w:color w:val="FFFFFF"/>
          <w:spacing w:val="-1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acquiring</w:t>
      </w:r>
      <w:r>
        <w:rPr>
          <w:rFonts w:ascii="Arial" w:hAnsi="Arial" w:cs="Arial" w:eastAsia="Arial"/>
          <w:sz w:val="22"/>
          <w:szCs w:val="22"/>
          <w:color w:val="FFFFFF"/>
          <w:spacing w:val="-1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1"/>
          <w:noProof/>
        </w:rPr>
        <w:t>a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20</w:t>
      </w:r>
      <w:r>
        <w:rPr>
          <w:rFonts w:ascii="Arial" w:hAnsi="Arial" w:cs="Arial" w:eastAsia="Arial"/>
          <w:sz w:val="22"/>
          <w:szCs w:val="22"/>
          <w:color w:val="FFFFFF"/>
          <w:spacing w:val="-1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per</w:t>
      </w:r>
      <w:r>
        <w:rPr>
          <w:rFonts w:ascii="Arial" w:hAnsi="Arial" w:cs="Arial" w:eastAsia="Arial"/>
          <w:sz w:val="22"/>
          <w:szCs w:val="22"/>
          <w:color w:val="FFFFFF"/>
          <w:spacing w:val="-1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cent</w:t>
      </w:r>
      <w:r>
        <w:rPr>
          <w:rFonts w:ascii="Arial" w:hAnsi="Arial" w:cs="Arial" w:eastAsia="Arial"/>
          <w:sz w:val="22"/>
          <w:szCs w:val="22"/>
          <w:color w:val="FFFFFF"/>
          <w:spacing w:val="-1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stake</w:t>
      </w:r>
      <w:r>
        <w:rPr>
          <w:rFonts w:ascii="Arial" w:hAnsi="Arial" w:cs="Arial" w:eastAsia="Arial"/>
          <w:sz w:val="22"/>
          <w:szCs w:val="22"/>
          <w:color w:val="FFFFFF"/>
          <w:spacing w:val="-1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in 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CMU</w:t>
      </w:r>
      <w:r>
        <w:rPr>
          <w:rFonts w:ascii="Arial" w:hAnsi="Arial" w:cs="Arial" w:eastAsia="Arial"/>
          <w:sz w:val="22"/>
          <w:szCs w:val="22"/>
          <w:color w:val="FFFFFF"/>
          <w:spacing w:val="-8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OmniClear,</w:t>
      </w:r>
      <w:r>
        <w:rPr>
          <w:rFonts w:ascii="Arial" w:hAnsi="Arial" w:cs="Arial" w:eastAsia="Arial"/>
          <w:sz w:val="22"/>
          <w:szCs w:val="22"/>
          <w:color w:val="FFFFFF"/>
          <w:spacing w:val="-17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0"/>
          <w:noProof/>
        </w:rPr>
        <w:t>facilitate</w:t>
      </w:r>
      <w:r>
        <w:rPr>
          <w:rFonts w:ascii="Arial" w:hAnsi="Arial" w:cs="Arial" w:eastAsia="Arial"/>
          <w:sz w:val="22"/>
          <w:szCs w:val="22"/>
          <w:color w:val="FFFFFF"/>
          <w:spacing w:val="8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8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launch</w:t>
      </w:r>
      <w:r>
        <w:rPr>
          <w:rFonts w:ascii="Arial" w:hAnsi="Arial" w:cs="Arial" w:eastAsia="Arial"/>
          <w:sz w:val="22"/>
          <w:szCs w:val="22"/>
          <w:color w:val="FFFFFF"/>
          <w:spacing w:val="-8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of</w:t>
      </w:r>
      <w:r>
        <w:rPr>
          <w:rFonts w:ascii="Arial" w:hAnsi="Arial" w:cs="Arial" w:eastAsia="Arial"/>
          <w:sz w:val="22"/>
          <w:szCs w:val="22"/>
          <w:color w:val="FFFFFF"/>
          <w:spacing w:val="-1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10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8"/>
          <w:noProof/>
        </w:rPr>
        <w:t>first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LME-approved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warehouses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in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Hong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0"/>
          <w:noProof/>
        </w:rPr>
        <w:t>Kong,</w:t>
      </w:r>
      <w:r>
        <w:rPr>
          <w:rFonts w:ascii="Arial" w:hAnsi="Arial" w:cs="Arial" w:eastAsia="Arial"/>
          <w:sz w:val="22"/>
          <w:szCs w:val="22"/>
          <w:color w:val="FFFFFF"/>
          <w:spacing w:val="-1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expand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into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adjacent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businesses.</w:t>
      </w:r>
    </w:p>
    <w:p>
      <w:pPr>
        <w:spacing w:before="142" w:after="0" w:line="330" w:lineRule="exact"/>
        <w:ind w:firstLine="1" w:left="960" w:right="2985"/>
        <w:jc w:val="left"/>
        <w:rPr>
          <w:rFonts w:ascii="Arial" w:hAnsi="Arial" w:cs="Arial" w:eastAsia="Arial"/>
          <w:sz w:val="22"/>
          <w:szCs w:val="22"/>
          <w:color w:val="FFFFFF"/>
          <w:noProof/>
        </w:rPr>
      </w:pP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While</w:t>
      </w:r>
      <w:r>
        <w:rPr>
          <w:rFonts w:ascii="Arial" w:hAnsi="Arial" w:cs="Arial" w:eastAsia="Arial"/>
          <w:sz w:val="22"/>
          <w:szCs w:val="22"/>
          <w:color w:val="FFFFFF"/>
          <w:spacing w:val="-1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we</w:t>
      </w:r>
      <w:r>
        <w:rPr>
          <w:rFonts w:ascii="Arial" w:hAnsi="Arial" w:cs="Arial" w:eastAsia="Arial"/>
          <w:sz w:val="22"/>
          <w:szCs w:val="22"/>
          <w:color w:val="FFFFFF"/>
          <w:spacing w:val="-1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expect</w:t>
      </w:r>
      <w:r>
        <w:rPr>
          <w:rFonts w:ascii="Arial" w:hAnsi="Arial" w:cs="Arial" w:eastAsia="Arial"/>
          <w:sz w:val="22"/>
          <w:szCs w:val="22"/>
          <w:color w:val="FFFFFF"/>
          <w:spacing w:val="-17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2"/>
          <w:noProof/>
        </w:rPr>
        <w:t>volatility</w:t>
      </w:r>
      <w:r>
        <w:rPr>
          <w:rFonts w:ascii="Arial" w:hAnsi="Arial" w:cs="Arial" w:eastAsia="Arial"/>
          <w:sz w:val="22"/>
          <w:szCs w:val="22"/>
          <w:color w:val="FFFFFF"/>
          <w:spacing w:val="9"/>
          <w:noProof/>
        </w:rPr>
        <w:t>to</w:t>
      </w:r>
      <w:r>
        <w:rPr>
          <w:rFonts w:ascii="Arial" w:hAnsi="Arial" w:cs="Arial" w:eastAsia="Arial"/>
          <w:sz w:val="22"/>
          <w:szCs w:val="22"/>
          <w:color w:val="FFFFFF"/>
          <w:spacing w:val="-1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persist</w:t>
      </w:r>
      <w:r>
        <w:rPr>
          <w:rFonts w:ascii="Arial" w:hAnsi="Arial" w:cs="Arial" w:eastAsia="Arial"/>
          <w:sz w:val="22"/>
          <w:szCs w:val="22"/>
          <w:color w:val="FFFFFF"/>
          <w:spacing w:val="-1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amid</w:t>
      </w:r>
      <w:r>
        <w:rPr>
          <w:rFonts w:ascii="Arial" w:hAnsi="Arial" w:cs="Arial" w:eastAsia="Arial"/>
          <w:sz w:val="22"/>
          <w:szCs w:val="22"/>
          <w:color w:val="FFFFFF"/>
          <w:spacing w:val="-1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1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prevailing</w:t>
      </w:r>
      <w:r>
        <w:rPr>
          <w:rFonts w:ascii="Arial" w:hAnsi="Arial" w:cs="Arial" w:eastAsia="Arial"/>
          <w:sz w:val="22"/>
          <w:szCs w:val="22"/>
          <w:color w:val="FFFFFF"/>
          <w:spacing w:val="-1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macro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landscape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in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2026,</w:t>
      </w:r>
      <w:r>
        <w:rPr>
          <w:rFonts w:ascii="Arial" w:hAnsi="Arial" w:cs="Arial" w:eastAsia="Arial"/>
          <w:sz w:val="22"/>
          <w:szCs w:val="22"/>
          <w:color w:val="FFFFFF"/>
          <w:spacing w:val="-1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we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0"/>
          <w:noProof/>
        </w:rPr>
        <w:t>also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7"/>
          <w:noProof/>
        </w:rPr>
        <w:t>see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cause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9"/>
          <w:noProof/>
        </w:rPr>
        <w:t>for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4"/>
          <w:noProof/>
        </w:rPr>
        <w:t>optimism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in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capital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markets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0"/>
          <w:noProof/>
        </w:rPr>
        <w:t>as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global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investors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adjust</w:t>
      </w:r>
      <w:r>
        <w:rPr>
          <w:rFonts w:ascii="Arial" w:hAnsi="Arial" w:cs="Arial" w:eastAsia="Arial"/>
          <w:sz w:val="22"/>
          <w:szCs w:val="22"/>
          <w:color w:val="FFFFFF"/>
          <w:spacing w:val="-8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0"/>
          <w:noProof/>
        </w:rPr>
        <w:t>to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8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ongoing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1"/>
          <w:noProof/>
        </w:rPr>
        <w:t>uncertainty</w:t>
      </w:r>
      <w:r>
        <w:rPr>
          <w:rFonts w:ascii="Arial" w:hAnsi="Arial" w:cs="Arial" w:eastAsia="Arial"/>
          <w:sz w:val="22"/>
          <w:szCs w:val="22"/>
          <w:color w:val="FFFFFF"/>
          <w:spacing w:val="10"/>
          <w:noProof/>
        </w:rPr>
        <w:t>of </w:t>
      </w:r>
      <w:r>
        <w:rPr>
          <w:rFonts w:ascii="Arial" w:hAnsi="Arial" w:cs="Arial" w:eastAsia="Arial"/>
          <w:sz w:val="22"/>
          <w:szCs w:val="22"/>
          <w:color w:val="FFFFFF"/>
          <w:spacing w:val="-7"/>
          <w:noProof/>
        </w:rPr>
        <w:t>an</w:t>
      </w:r>
      <w:r>
        <w:rPr>
          <w:rFonts w:ascii="Arial" w:hAnsi="Arial" w:cs="Arial" w:eastAsia="Arial"/>
          <w:sz w:val="22"/>
          <w:szCs w:val="22"/>
          <w:color w:val="FFFFFF"/>
          <w:spacing w:val="-19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0"/>
          <w:noProof/>
        </w:rPr>
        <w:t>increasingly</w:t>
      </w:r>
      <w:r>
        <w:rPr>
          <w:rFonts w:ascii="Arial" w:hAnsi="Arial" w:cs="Arial" w:eastAsia="Arial"/>
          <w:sz w:val="22"/>
          <w:szCs w:val="22"/>
          <w:color w:val="FFFFFF"/>
          <w:spacing w:val="-2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1"/>
          <w:noProof/>
        </w:rPr>
        <w:t>multipolar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world</w:t>
      </w:r>
      <w:r>
        <w:rPr>
          <w:rFonts w:ascii="Arial" w:hAnsi="Arial" w:cs="Arial" w:eastAsia="Arial"/>
          <w:sz w:val="22"/>
          <w:szCs w:val="22"/>
          <w:color w:val="FFFFFF"/>
          <w:spacing w:val="-19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by</w:t>
      </w:r>
      <w:r>
        <w:rPr>
          <w:rFonts w:ascii="Arial" w:hAnsi="Arial" w:cs="Arial" w:eastAsia="Arial"/>
          <w:sz w:val="22"/>
          <w:szCs w:val="22"/>
          <w:color w:val="FFFFFF"/>
          <w:spacing w:val="-2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seeking</w:t>
      </w:r>
      <w:r>
        <w:rPr>
          <w:rFonts w:ascii="Arial" w:hAnsi="Arial" w:cs="Arial" w:eastAsia="Arial"/>
          <w:sz w:val="22"/>
          <w:szCs w:val="22"/>
          <w:color w:val="FFFFFF"/>
          <w:spacing w:val="-19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diversification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and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risk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0"/>
          <w:noProof/>
        </w:rPr>
        <w:t>management</w:t>
      </w:r>
      <w:r>
        <w:rPr>
          <w:rFonts w:ascii="Arial" w:hAnsi="Arial" w:cs="Arial" w:eastAsia="Arial"/>
          <w:sz w:val="22"/>
          <w:szCs w:val="22"/>
          <w:color w:val="FFFFFF"/>
          <w:spacing w:val="12"/>
          <w:noProof/>
        </w:rPr>
        <w:t>opportunities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in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Asian,</w:t>
      </w:r>
      <w:r>
        <w:rPr>
          <w:rFonts w:ascii="Arial" w:hAnsi="Arial" w:cs="Arial" w:eastAsia="Arial"/>
          <w:sz w:val="22"/>
          <w:szCs w:val="22"/>
          <w:color w:val="FFFFFF"/>
          <w:spacing w:val="-7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0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specifically</w:t>
      </w:r>
    </w:p>
    <w:p>
      <w:pPr>
        <w:spacing w:before="110" w:after="0" w:line="220" w:lineRule="exact"/>
        <w:ind w:firstLine="1" w:left="941"/>
        <w:jc w:val="left"/>
        <w:rPr>
          <w:rFonts w:ascii="Arial" w:hAnsi="Arial" w:cs="Arial" w:eastAsia="Arial"/>
          <w:sz w:val="22"/>
          <w:szCs w:val="22"/>
          <w:color w:val="FFFFFF"/>
          <w:noProof/>
        </w:rPr>
      </w:pP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Chinese,</w:t>
      </w:r>
      <w:r>
        <w:rPr>
          <w:rFonts w:ascii="Arial" w:hAnsi="Arial" w:cs="Arial" w:eastAsia="Arial"/>
          <w:sz w:val="22"/>
          <w:szCs w:val="22"/>
          <w:color w:val="FFFFFF"/>
          <w:spacing w:val="-2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assets.</w:t>
      </w:r>
    </w:p>
    <w:p>
      <w:pPr>
        <w:spacing w:before="142" w:after="0" w:line="330" w:lineRule="exact"/>
        <w:ind w:firstLine="1" w:left="960" w:right="2849"/>
        <w:jc w:val="left"/>
        <w:rPr>
          <w:rFonts w:ascii="Arial" w:hAnsi="Arial" w:cs="Arial" w:eastAsia="Arial"/>
          <w:sz w:val="22"/>
          <w:szCs w:val="22"/>
          <w:color w:val="FFFFFF"/>
          <w:noProof/>
        </w:rPr>
      </w:pPr>
      <w:r>
        <w:rPr>
          <w:rFonts w:ascii="Arial" w:hAnsi="Arial" w:cs="Arial" w:eastAsia="Arial"/>
          <w:sz w:val="22"/>
          <w:szCs w:val="22"/>
          <w:color w:val="FFFFFF"/>
          <w:spacing w:val="12"/>
          <w:noProof/>
        </w:rPr>
        <w:t>At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HKEX,</w:t>
      </w:r>
      <w:r>
        <w:rPr>
          <w:rFonts w:ascii="Arial" w:hAnsi="Arial" w:cs="Arial" w:eastAsia="Arial"/>
          <w:sz w:val="22"/>
          <w:szCs w:val="22"/>
          <w:color w:val="FFFFFF"/>
          <w:spacing w:val="-10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we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believe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our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ongoing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strategic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development </w:t>
      </w:r>
      <w:r>
        <w:rPr>
          <w:rFonts w:ascii="Arial" w:hAnsi="Arial" w:cs="Arial" w:eastAsia="Arial"/>
          <w:sz w:val="22"/>
          <w:szCs w:val="22"/>
          <w:color w:val="FFFFFF"/>
          <w:spacing w:val="8"/>
          <w:noProof/>
        </w:rPr>
        <w:t>programme,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which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includes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investments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1"/>
          <w:noProof/>
        </w:rPr>
        <w:t>to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modernise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our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critical </w:t>
      </w:r>
      <w:r>
        <w:rPr>
          <w:rFonts w:ascii="Arial" w:hAnsi="Arial" w:cs="Arial" w:eastAsia="Arial"/>
          <w:sz w:val="22"/>
          <w:szCs w:val="22"/>
          <w:color w:val="FFFFFF"/>
          <w:spacing w:val="8"/>
          <w:noProof/>
        </w:rPr>
        <w:t>infrastructure,</w:t>
      </w:r>
      <w:r>
        <w:rPr>
          <w:rFonts w:ascii="Arial" w:hAnsi="Arial" w:cs="Arial" w:eastAsia="Arial"/>
          <w:sz w:val="22"/>
          <w:szCs w:val="22"/>
          <w:color w:val="FFFFFF"/>
          <w:spacing w:val="11"/>
          <w:noProof/>
        </w:rPr>
        <w:t>will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0"/>
          <w:noProof/>
        </w:rPr>
        <w:t>ensure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our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business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continues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3"/>
          <w:noProof/>
        </w:rPr>
        <w:t>to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remain </w:t>
      </w:r>
      <w:r>
        <w:rPr>
          <w:rFonts w:ascii="Arial" w:hAnsi="Arial" w:cs="Arial" w:eastAsia="Arial"/>
          <w:sz w:val="22"/>
          <w:szCs w:val="22"/>
          <w:color w:val="FFFFFF"/>
          <w:spacing w:val="11"/>
          <w:noProof/>
        </w:rPr>
        <w:t>competitive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in</w:t>
      </w:r>
      <w:r>
        <w:rPr>
          <w:rFonts w:ascii="Arial" w:hAnsi="Arial" w:cs="Arial" w:eastAsia="Arial"/>
          <w:sz w:val="22"/>
          <w:szCs w:val="22"/>
          <w:color w:val="FFFFFF"/>
          <w:spacing w:val="-10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this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global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landscape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FFFFFF"/>
          <w:spacing w:val="-10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will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4"/>
          <w:noProof/>
        </w:rPr>
        <w:t>support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Hong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Kong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in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its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role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as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7"/>
          <w:noProof/>
        </w:rPr>
        <w:t>a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global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7"/>
          <w:noProof/>
        </w:rPr>
        <w:t>IFC,</w:t>
      </w:r>
      <w:r>
        <w:rPr>
          <w:rFonts w:ascii="Arial" w:hAnsi="Arial" w:cs="Arial" w:eastAsia="Arial"/>
          <w:sz w:val="22"/>
          <w:szCs w:val="22"/>
          <w:color w:val="FFFFFF"/>
          <w:spacing w:val="-1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1"/>
          <w:noProof/>
        </w:rPr>
        <w:t>facilitating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capital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flows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in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Asia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and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between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this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region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8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rest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8"/>
          <w:noProof/>
        </w:rPr>
        <w:t>of</w:t>
      </w:r>
      <w:r>
        <w:rPr>
          <w:rFonts w:ascii="Arial" w:hAnsi="Arial" w:cs="Arial" w:eastAsia="Arial"/>
          <w:sz w:val="22"/>
          <w:szCs w:val="22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8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world.</w:t>
      </w:r>
      <w:r>
        <w:rPr>
          <w:rFonts w:ascii="Arial" w:hAnsi="Arial" w:cs="Arial" w:eastAsia="Arial"/>
          <w:sz w:val="22"/>
          <w:szCs w:val="22"/>
          <w:color w:val="FFFFFF"/>
          <w:spacing w:val="-9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In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2026,</w:t>
      </w:r>
      <w:r>
        <w:rPr>
          <w:rFonts w:ascii="Arial" w:hAnsi="Arial" w:cs="Arial" w:eastAsia="Arial"/>
          <w:sz w:val="22"/>
          <w:szCs w:val="22"/>
          <w:color w:val="FFFFFF"/>
          <w:spacing w:val="-1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we</w:t>
      </w:r>
      <w:r>
        <w:rPr>
          <w:rFonts w:ascii="Arial" w:hAnsi="Arial" w:cs="Arial" w:eastAsia="Arial"/>
          <w:sz w:val="22"/>
          <w:szCs w:val="22"/>
          <w:color w:val="FFFFFF"/>
          <w:spacing w:val="-4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9"/>
          <w:noProof/>
        </w:rPr>
        <w:t>will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continue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2"/>
          <w:noProof/>
        </w:rPr>
        <w:t>to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0"/>
          <w:noProof/>
        </w:rPr>
        <w:t>leverage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our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unique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0"/>
          <w:noProof/>
        </w:rPr>
        <w:t>advantages,</w:t>
      </w:r>
      <w:r>
        <w:rPr>
          <w:rFonts w:ascii="Arial" w:hAnsi="Arial" w:cs="Arial" w:eastAsia="Arial"/>
          <w:sz w:val="22"/>
          <w:szCs w:val="22"/>
          <w:color w:val="FFFFFF"/>
          <w:spacing w:val="-8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meet</w:t>
      </w:r>
      <w:r>
        <w:rPr>
          <w:rFonts w:ascii="Arial" w:hAnsi="Arial" w:cs="Arial" w:eastAsia="Arial"/>
          <w:sz w:val="22"/>
          <w:szCs w:val="22"/>
          <w:color w:val="FFFFFF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8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3"/>
          <w:noProof/>
        </w:rPr>
        <w:t>evolving </w:t>
      </w:r>
      <w:r>
        <w:rPr>
          <w:rFonts w:ascii="Arial" w:hAnsi="Arial" w:cs="Arial" w:eastAsia="Arial"/>
          <w:sz w:val="22"/>
          <w:szCs w:val="22"/>
          <w:color w:val="FFFFFF"/>
          <w:spacing w:val="2"/>
          <w:noProof/>
        </w:rPr>
        <w:t>demands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0"/>
          <w:noProof/>
        </w:rPr>
        <w:t>of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global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1"/>
          <w:noProof/>
        </w:rPr>
        <w:t>investors,</w:t>
      </w:r>
      <w:r>
        <w:rPr>
          <w:rFonts w:ascii="Arial" w:hAnsi="Arial" w:cs="Arial" w:eastAsia="Arial"/>
          <w:sz w:val="22"/>
          <w:szCs w:val="22"/>
          <w:color w:val="FFFFFF"/>
          <w:spacing w:val="-8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ensure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our</w:t>
      </w:r>
      <w:r>
        <w:rPr>
          <w:rFonts w:ascii="Arial" w:hAnsi="Arial" w:cs="Arial" w:eastAsia="Arial"/>
          <w:sz w:val="22"/>
          <w:szCs w:val="22"/>
          <w:color w:val="FFFFFF"/>
          <w:spacing w:val="-3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4"/>
          <w:noProof/>
        </w:rPr>
        <w:t>markets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-1"/>
          <w:noProof/>
        </w:rPr>
        <w:t>are </w:t>
      </w:r>
      <w:r>
        <w:rPr>
          <w:rFonts w:ascii="Arial" w:hAnsi="Arial" w:cs="Arial" w:eastAsia="Arial"/>
          <w:sz w:val="22"/>
          <w:szCs w:val="22"/>
          <w:color w:val="FFFFFF"/>
          <w:spacing w:val="-2"/>
          <w:noProof/>
        </w:rPr>
        <w:t>accessible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5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FFFFFF"/>
          <w:spacing w:val="7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spacing w:val="6"/>
          <w:noProof/>
        </w:rPr>
        <w:t>competitive.</w:t>
      </w:r>
    </w:p>
    <w:p>
      <w:pPr>
        <w:spacing w:before="254" w:after="0" w:line="220" w:lineRule="exact"/>
        <w:ind w:firstLine="1" w:left="941"/>
        <w:jc w:val="left"/>
        <w:rPr>
          <w:rFonts w:ascii="Arial" w:hAnsi="Arial" w:cs="Arial" w:eastAsia="Arial"/>
          <w:sz w:val="22"/>
          <w:szCs w:val="22"/>
          <w:color w:val="FFFFFF"/>
          <w:b/>
          <w:bCs/>
          <w:noProof/>
        </w:rPr>
      </w:pPr>
      <w:r>
        <w:rPr>
          <w:rFonts w:ascii="Arial" w:hAnsi="Arial" w:cs="Arial" w:eastAsia="Arial"/>
          <w:sz w:val="22"/>
          <w:szCs w:val="22"/>
          <w:color w:val="FFFFFF"/>
          <w:b/>
          <w:bCs/>
          <w:spacing w:val="6"/>
          <w:noProof/>
        </w:rPr>
        <w:t>Bonnie</w:t>
      </w:r>
      <w:r>
        <w:rPr>
          <w:rFonts w:ascii="Arial" w:hAnsi="Arial" w:cs="Arial" w:eastAsia="Arial"/>
          <w:sz w:val="22"/>
          <w:szCs w:val="22"/>
          <w:color w:val="FFFFFF"/>
          <w:b/>
          <w:bCs/>
          <w:spacing w:val="-12"/>
          <w:noProof/>
        </w:rPr>
        <w:t> </w:t>
      </w:r>
      <w:r>
        <w:rPr>
          <w:rFonts w:ascii="Arial" w:hAnsi="Arial" w:cs="Arial" w:eastAsia="Arial"/>
          <w:sz w:val="22"/>
          <w:szCs w:val="22"/>
          <w:color w:val="FFFFFF"/>
          <w:b/>
          <w:bCs/>
          <w:spacing w:val="-12"/>
          <w:noProof/>
        </w:rPr>
        <w:t>Y </w:t>
      </w:r>
      <w:r>
        <w:rPr>
          <w:rFonts w:ascii="Arial" w:hAnsi="Arial" w:cs="Arial" w:eastAsia="Arial"/>
          <w:sz w:val="22"/>
          <w:szCs w:val="22"/>
          <w:color w:val="FFFFFF"/>
          <w:b/>
          <w:bCs/>
          <w:spacing w:val="1"/>
          <w:noProof/>
        </w:rPr>
        <w:t>Chan</w:t>
      </w:r>
    </w:p>
    <w:p>
      <w:pPr>
        <w:spacing w:before="89" w:after="0" w:line="180" w:lineRule="exact"/>
        <w:ind w:firstLine="1" w:left="941"/>
        <w:jc w:val="left"/>
        <w:rPr>
          <w:rFonts w:ascii="Arial" w:hAnsi="Arial" w:cs="Arial" w:eastAsia="Arial"/>
          <w:sz w:val="18"/>
          <w:szCs w:val="18"/>
          <w:color w:val="FFFFFF"/>
          <w:noProof/>
        </w:rPr>
      </w:pPr>
      <w:r>
        <w:rPr>
          <w:rFonts w:ascii="Arial" w:hAnsi="Arial" w:cs="Arial" w:eastAsia="Arial"/>
          <w:sz w:val="18"/>
          <w:szCs w:val="18"/>
          <w:color w:val="FFFFFF"/>
          <w:spacing w:val="1"/>
          <w:noProof/>
        </w:rPr>
        <w:t>Chief</w:t>
      </w:r>
      <w:r>
        <w:rPr>
          <w:rFonts w:ascii="Arial" w:hAnsi="Arial" w:cs="Arial" w:eastAsia="Arial"/>
          <w:sz w:val="18"/>
          <w:szCs w:val="18"/>
          <w:color w:val="FFFFFF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1"/>
          <w:noProof/>
        </w:rPr>
        <w:t>Executive</w:t>
      </w:r>
      <w:r>
        <w:rPr>
          <w:rFonts w:ascii="Arial" w:hAnsi="Arial" w:cs="Arial" w:eastAsia="Arial"/>
          <w:sz w:val="18"/>
          <w:szCs w:val="18"/>
          <w:color w:val="FFFFFF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6"/>
          <w:noProof/>
        </w:rPr>
        <w:t>Officer</w:t>
      </w:r>
    </w:p>
    <w:p>
      <w:pPr>
        <w:spacing w:before="23" w:after="0" w:line="180" w:lineRule="exact"/>
        <w:ind w:firstLine="1" w:left="34"/>
        <w:jc w:val="left"/>
        <w:rPr>
          <w:rFonts w:ascii="Arial" w:hAnsi="Arial" w:cs="Arial" w:eastAsia="Arial"/>
          <w:sz w:val="18"/>
          <w:szCs w:val="18"/>
          <w:color w:val="FFFFFF"/>
          <w:noProof/>
        </w:rPr>
      </w:pPr>
    </w:p>
    <w:p>
      <w:pPr>
        <w:spacing w:before="23" w:after="0" w:line="180" w:lineRule="exact"/>
        <w:ind w:firstLine="1" w:left="34"/>
        <w:jc w:val="left"/>
        <w:rPr>
          <w:rFonts w:ascii="Arial" w:hAnsi="Arial" w:cs="Arial" w:eastAsia="Arial"/>
          <w:sz w:val="18"/>
          <w:szCs w:val="18"/>
          <w:color w:val="FFFFFF"/>
          <w:noProof/>
        </w:rPr>
      </w:pPr>
    </w:p>
    <w:p>
      <w:pPr>
        <w:spacing w:before="23" w:after="0" w:line="180" w:lineRule="exact"/>
        <w:ind w:firstLine="1" w:left="34"/>
        <w:jc w:val="left"/>
        <w:rPr>
          <w:rFonts w:ascii="Arial" w:hAnsi="Arial" w:cs="Arial" w:eastAsia="Arial"/>
          <w:sz w:val="18"/>
          <w:szCs w:val="18"/>
          <w:color w:val="FFFFFF"/>
          <w:noProof/>
        </w:rPr>
      </w:pPr>
    </w:p>
    <w:p>
      <w:pPr>
        <w:spacing w:before="23" w:after="0" w:line="180" w:lineRule="exact"/>
        <w:ind w:firstLine="1" w:left="34"/>
        <w:jc w:val="left"/>
        <w:rPr>
          <w:rFonts w:ascii="Arial" w:hAnsi="Arial" w:cs="Arial" w:eastAsia="Arial"/>
          <w:sz w:val="18"/>
          <w:szCs w:val="18"/>
          <w:color w:val="FFFFFF"/>
          <w:noProof/>
        </w:rPr>
      </w:pPr>
    </w:p>
    <w:p>
      <w:pPr>
        <w:spacing w:before="23" w:after="0" w:line="180" w:lineRule="exact"/>
        <w:ind w:firstLine="1" w:left="34"/>
        <w:jc w:val="left"/>
        <w:rPr>
          <w:rFonts w:ascii="Arial" w:hAnsi="Arial" w:cs="Arial" w:eastAsia="Arial"/>
          <w:sz w:val="18"/>
          <w:szCs w:val="18"/>
          <w:color w:val="FFFFFF"/>
          <w:noProof/>
        </w:rPr>
      </w:pPr>
    </w:p>
    <w:p>
      <w:pPr>
        <w:spacing w:before="23" w:after="0" w:line="180" w:lineRule="exact"/>
        <w:ind w:firstLine="1" w:left="34"/>
        <w:jc w:val="left"/>
        <w:rPr>
          <w:rFonts w:ascii="Arial" w:hAnsi="Arial" w:cs="Arial" w:eastAsia="Arial"/>
          <w:sz w:val="18"/>
          <w:szCs w:val="18"/>
          <w:color w:val="FFFFFF"/>
          <w:noProof/>
        </w:rPr>
      </w:pPr>
    </w:p>
    <w:p>
      <w:pPr>
        <w:tabs>
          <w:tab w:val="left" w:pos="981"/>
        </w:tabs>
        <w:spacing w:before="100" w:after="0" w:line="140" w:lineRule="exact"/>
        <w:ind w:firstLine="1" w:left="54"/>
        <w:jc w:val="left"/>
        <w:rPr>
          <w:rFonts w:ascii="Arial" w:hAnsi="Arial" w:cs="Arial" w:eastAsia="Arial"/>
          <w:sz w:val="14"/>
          <w:szCs w:val="14"/>
          <w:color w:val="FFFFFF"/>
          <w:noProof/>
        </w:rPr>
      </w:pPr>
      <w:r>
        <w:rPr>
          <w:rFonts w:ascii="Arial" w:hAnsi="Arial" w:cs="Arial" w:eastAsia="Arial"/>
          <w:sz w:val="14"/>
          <w:szCs w:val="14"/>
          <w:color w:val="FFFFFF"/>
          <w:spacing w:val="3"/>
          <w:noProof/>
        </w:rPr>
        <w:t>04</w:t>
      </w:r>
      <w:r>
        <w:rPr>
          <w:rFonts w:ascii="Arial" w:hAnsi="Arial" w:cs="Arial" w:eastAsia="Arial"/>
          <w:sz w:val="14"/>
          <w:szCs w:val="14"/>
          <w:color w:val="FFFFFF"/>
          <w:spacing w:val="6"/>
          <w:noProof/>
        </w:rPr>
        <w:tab/>
      </w:r>
      <w:r>
        <w:rPr>
          <w:rFonts w:ascii="Arial" w:hAnsi="Arial" w:cs="Arial" w:eastAsia="Arial"/>
          <w:sz w:val="14"/>
          <w:szCs w:val="14"/>
          <w:color w:val="FFFFFF"/>
          <w:spacing w:val="-1"/>
          <w:noProof/>
        </w:rPr>
        <w:t>HKEX</w:t>
      </w:r>
      <w:r>
        <w:rPr>
          <w:rFonts w:ascii="Arial" w:hAnsi="Arial" w:cs="Arial" w:eastAsia="Arial"/>
          <w:sz w:val="14"/>
          <w:szCs w:val="14"/>
          <w:color w:val="FFFFFF"/>
          <w:spacing w:val="-10"/>
          <w:noProof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3"/>
          <w:noProof/>
        </w:rPr>
        <w:t>Annual</w:t>
      </w:r>
      <w:r>
        <w:rPr>
          <w:rFonts w:ascii="Arial" w:hAnsi="Arial" w:cs="Arial" w:eastAsia="Arial"/>
          <w:sz w:val="14"/>
          <w:szCs w:val="14"/>
          <w:color w:val="FFFFFF"/>
          <w:spacing w:val="-6"/>
          <w:noProof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3"/>
          <w:noProof/>
        </w:rPr>
        <w:t>Report</w:t>
      </w:r>
      <w:r>
        <w:rPr>
          <w:rFonts w:ascii="Arial" w:hAnsi="Arial" w:cs="Arial" w:eastAsia="Arial"/>
          <w:sz w:val="14"/>
          <w:szCs w:val="14"/>
          <w:color w:val="FFFFFF"/>
          <w:spacing w:val="-8"/>
          <w:noProof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3"/>
          <w:noProof/>
        </w:rPr>
        <w:t>2025</w:t>
      </w:r>
    </w:p>
    <w:p>
      <w:pPr>
        <w:spacing w:before="140" w:after="0" w:line="140" w:lineRule="exact"/>
        <w:ind w:firstLine="1" w:left="74"/>
        <w:jc w:val="left"/>
        <w:rPr>
          <w:rFonts w:ascii="Arial" w:hAnsi="Arial" w:cs="Arial" w:eastAsia="Arial"/>
          <w:sz w:val="14"/>
          <w:szCs w:val="14"/>
          <w:color w:val="FFFFFF"/>
          <w:spacing w:val="11"/>
          <w:noProof/>
        </w:rPr>
        <w:sectPr>
          <w:type w:val="continuous"/>
          <w:pgSz w:w="11906" w:h="16838"/>
          <w:pgMar w:top="1440" w:right="720" w:bottom="243" w:left="720" w:header="708" w:footer="0" w:gutter="0"/>
        </w:sectPr>
      </w:pPr>
    </w:p>
    <w:bookmarkStart w:id="7" w:name="7"/>
    <w:bookmarkEnd w:id="7"/>
    <w:p>
      <w:pPr>
        <w:spacing w:before="95" w:after="0" w:line="140" w:lineRule="exact"/>
        <w:ind w:firstLine="1" w:left="0" w:right="14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  <w:r>
        <w:rPr>
          <w:rFonts w:ascii="FSElliotPro" w:hAnsi="FSElliotPro" w:cs="FSElliotPro" w:eastAsia="FSElliotPro"/>
          <w:sz w:val="8410"/>
          <w:szCs w:val="8410"/>
          <w:color w:val="0D3258"/>
          <w:noProof/>
        </w:rPr>
        <w:pict>
          <v:shape type="#_x0000_t75" alt="Image, Index(3), Rect(0, 0, 596, 842), File(IMG_Im0_Cliped_XDXCX0dV2UjtmfkUcBKbnPWQpQkwwATC.PNG)" style="position:absolute;width:596.00pt;height:842.00pt;z-index:-251657498;mso-position-horizontal-relative:page;margin-left:0.00pt;mso-position-vertical-relative:paragraph;margin-top:-144pt;">
            <v:imagedata r:id="rId_WaC8"/>
          </v:shape>
        </w:pict>
      </w: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0" w:after="0" w:line="140" w:lineRule="exact"/>
        <w:ind w:firstLine="1" w:left="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</w:p>
    <w:p>
      <w:pPr>
        <w:spacing w:before="100" w:after="0" w:line="140" w:lineRule="exact"/>
        <w:ind w:firstLine="1" w:left="0" w:right="20"/>
        <w:jc w:val="right"/>
        <w:rPr>
          <w:rFonts w:ascii="Arial" w:hAnsi="Arial" w:cs="Arial" w:eastAsia="Arial"/>
          <w:sz w:val="14"/>
          <w:szCs w:val="14"/>
          <w:color w:val="FFFFFF"/>
          <w:noProof/>
        </w:rPr>
      </w:pPr>
      <w:r>
        <w:rPr>
          <w:rFonts w:ascii="Arial" w:hAnsi="Arial" w:cs="Arial" w:eastAsia="Arial"/>
          <w:sz w:val="14"/>
          <w:szCs w:val="14"/>
          <w:color w:val="0D3258"/>
          <w:spacing w:val="-78"/>
          <w:noProof/>
        </w:rPr>
        <w:t>05</w:t>
      </w:r>
      <w:r>
        <w:rPr>
          <w:rFonts w:ascii="Arial" w:hAnsi="Arial" w:cs="Arial" w:eastAsia="Arial"/>
          <w:sz w:val="14"/>
          <w:szCs w:val="14"/>
          <w:color w:val="FFFFFF"/>
          <w:spacing w:val="3"/>
          <w:noProof/>
        </w:rPr>
        <w:t>05</w:t>
      </w:r>
    </w:p>
    <w:p>
      <w:pPr>
        <w:spacing w:before="140" w:after="0" w:line="140" w:lineRule="exact"/>
        <w:ind w:firstLine="1" w:left="10231"/>
        <w:jc w:val="right"/>
        <w:rPr>
          <w:rFonts w:ascii="Arial" w:hAnsi="Arial" w:cs="Arial" w:eastAsia="Arial"/>
          <w:sz w:val="14"/>
          <w:szCs w:val="14"/>
          <w:color w:val="FFFFFF"/>
          <w:spacing w:val="6"/>
          <w:noProof/>
        </w:rPr>
        <w:sectPr>
          <w:pgSz w:w="11906" w:h="16838"/>
          <w:pgMar w:top="2880" w:right="720" w:bottom="243" w:left="720" w:header="708" w:footer="0" w:gutter="0"/>
        </w:sectPr>
      </w:pPr>
    </w:p>
    <w:bookmarkStart w:id="8" w:name="8"/>
    <w:bookmarkEnd w:id="8"/>
    <w:p>
      <w:pPr>
        <w:spacing w:before="171" w:after="0" w:line="500" w:lineRule="exact"/>
        <w:ind w:firstLine="1" w:left="881"/>
        <w:jc w:val="left"/>
        <w:rPr>
          <w:rFonts w:ascii="Arial" w:hAnsi="Arial" w:cs="Arial" w:eastAsia="Arial"/>
          <w:sz w:val="50"/>
          <w:szCs w:val="50"/>
          <w:color w:val="0D3258"/>
          <w:noProof/>
        </w:rPr>
      </w:pPr>
      <w:r>
        <w:rPr>
          <w:rFonts w:ascii="Arial" w:hAnsi="Arial" w:cs="Arial" w:eastAsia="Arial"/>
          <w:sz w:val="50"/>
          <w:szCs w:val="50"/>
          <w:color w:val="0D3258"/>
          <w:spacing w:val="3"/>
          <w:noProof/>
        </w:rPr>
        <w:t>Strategic</w:t>
      </w:r>
      <w:r>
        <w:rPr>
          <w:rFonts w:ascii="Arial" w:hAnsi="Arial" w:cs="Arial" w:eastAsia="Arial"/>
          <w:sz w:val="50"/>
          <w:szCs w:val="50"/>
          <w:color w:val="0D3258"/>
          <w:spacing w:val="-14"/>
          <w:noProof/>
        </w:rPr>
        <w:t> </w:t>
      </w:r>
      <w:r>
        <w:rPr>
          <w:rFonts w:ascii="Arial" w:hAnsi="Arial" w:cs="Arial" w:eastAsia="Arial"/>
          <w:sz w:val="50"/>
          <w:szCs w:val="50"/>
          <w:color w:val="0D3258"/>
          <w:spacing w:val="2"/>
          <w:noProof/>
        </w:rPr>
        <w:t>and</w:t>
      </w:r>
      <w:r>
        <w:rPr>
          <w:rFonts w:ascii="Arial" w:hAnsi="Arial" w:cs="Arial" w:eastAsia="Arial"/>
          <w:sz w:val="50"/>
          <w:szCs w:val="50"/>
          <w:color w:val="0D3258"/>
          <w:spacing w:val="-14"/>
          <w:noProof/>
        </w:rPr>
        <w:t> </w:t>
      </w:r>
      <w:r>
        <w:rPr>
          <w:rFonts w:ascii="Arial" w:hAnsi="Arial" w:cs="Arial" w:eastAsia="Arial"/>
          <w:sz w:val="50"/>
          <w:szCs w:val="50"/>
          <w:color w:val="0D3258"/>
          <w:spacing w:val="7"/>
          <w:noProof/>
        </w:rPr>
        <w:t>Operational</w:t>
      </w:r>
      <w:r>
        <w:rPr>
          <w:rFonts w:ascii="Arial" w:hAnsi="Arial" w:cs="Arial" w:eastAsia="Arial"/>
          <w:sz w:val="50"/>
          <w:szCs w:val="50"/>
          <w:color w:val="0D3258"/>
          <w:spacing w:val="-14"/>
          <w:noProof/>
        </w:rPr>
        <w:t> </w:t>
      </w:r>
      <w:r>
        <w:rPr>
          <w:rFonts w:ascii="Arial" w:hAnsi="Arial" w:cs="Arial" w:eastAsia="Arial"/>
          <w:sz w:val="50"/>
          <w:szCs w:val="50"/>
          <w:color w:val="0D3258"/>
          <w:spacing w:val="11"/>
          <w:noProof/>
        </w:rPr>
        <w:t>Highlights</w:t>
      </w:r>
    </w:p>
    <w:p>
      <w:pPr>
        <w:spacing w:before="171" w:after="0" w:line="500" w:lineRule="exact"/>
        <w:ind w:firstLine="1" w:left="981"/>
        <w:jc w:val="left"/>
        <w:rPr>
          <w:rFonts w:ascii="Arial" w:hAnsi="Arial" w:cs="Arial" w:eastAsia="Arial"/>
          <w:sz w:val="50"/>
          <w:szCs w:val="50"/>
          <w:color w:val="0D3258"/>
          <w:spacing w:val="106"/>
          <w:noProof/>
        </w:rPr>
        <w:sectPr>
          <w:pgSz w:w="11906" w:h="16838"/>
          <w:pgMar w:top="720" w:right="720" w:bottom="243" w:left="720" w:header="708" w:footer="0" w:gutter="0"/>
        </w:sectPr>
      </w:pPr>
    </w:p>
    <w:p>
      <w:pPr>
        <w:spacing w:before="60" w:after="0" w:line="500" w:lineRule="exact"/>
        <w:ind w:firstLine="1" w:left="881"/>
        <w:jc w:val="left"/>
        <w:rPr>
          <w:rFonts w:ascii="Arial" w:hAnsi="Arial" w:cs="Arial" w:eastAsia="Arial"/>
          <w:sz w:val="50"/>
          <w:szCs w:val="50"/>
          <w:color w:val="0D3258"/>
          <w:noProof/>
        </w:rPr>
      </w:pPr>
    </w:p>
    <w:p>
      <w:pPr>
        <w:spacing w:before="60" w:after="0" w:line="500" w:lineRule="exact"/>
        <w:ind w:firstLine="1" w:left="881"/>
        <w:jc w:val="left"/>
        <w:rPr>
          <w:rFonts w:ascii="Arial" w:hAnsi="Arial" w:cs="Arial" w:eastAsia="Arial"/>
          <w:sz w:val="50"/>
          <w:szCs w:val="50"/>
          <w:color w:val="0D3258"/>
          <w:noProof/>
        </w:rPr>
      </w:pPr>
      <w:r>
        <w:rPr>
          <w:rFonts w:ascii="FSElliotPro" w:hAnsi="FSElliotPro" w:cs="FSElliotPro" w:eastAsia="FSElliotPro"/>
          <w:sz w:val="5143"/>
          <w:szCs w:val="5143"/>
          <w:color w:val="231F20"/>
          <w:noProof/>
        </w:rPr>
        <w:pict>
          <v:shape type="#_x0000_t75" alt="Image, Index(2081), Rect(311, 95, 286, 186), File(IMG_Im1_C8FAWE6OZS0TZDRA.PNG)" style="position:absolute;width:285.70pt;height:186.34pt;z-index:3816;mso-position-horizontal-relative:page;margin-left:310.71pt;mso-position-vertical-relative:paragraph;margin-top:-2pt;">
            <v:imagedata r:id="rId_78xl"/>
          </v:shape>
        </w:pict>
      </w:r>
      <w:r>
        <w:rPr>
          <w:rFonts w:ascii="FSElliotPro" w:hAnsi="FSElliotPro" w:cs="FSElliotPro" w:eastAsia="FSElliotPro"/>
          <w:sz w:val="5548"/>
          <w:szCs w:val="5548"/>
          <w:color w:val="231F20"/>
          <w:noProof/>
        </w:rPr>
        <w:pict>
          <v:shape type="#_x0000_t75" alt="Image, Index(2080), Rect(-1, 95, 308, 186), File(IMG_Im0_F4FN11XF06UBMX6O.PNG)" style="position:absolute;width:308.22pt;height:186.38pt;z-index:3815;mso-position-horizontal-relative:page;margin-left:-1.03pt;mso-position-vertical-relative:paragraph;margin-top:-2pt;">
            <v:imagedata r:id="rId_dT4O"/>
          </v:shape>
        </w:pict>
      </w:r>
    </w:p>
    <w:p>
      <w:pPr>
        <w:spacing w:before="60" w:after="0" w:line="500" w:lineRule="exact"/>
        <w:ind w:firstLine="1" w:left="881"/>
        <w:jc w:val="left"/>
        <w:rPr>
          <w:rFonts w:ascii="Arial" w:hAnsi="Arial" w:cs="Arial" w:eastAsia="Arial"/>
          <w:sz w:val="50"/>
          <w:szCs w:val="50"/>
          <w:color w:val="0D3258"/>
          <w:noProof/>
        </w:rPr>
      </w:pPr>
    </w:p>
    <w:p>
      <w:pPr>
        <w:spacing w:before="60" w:after="0" w:line="500" w:lineRule="exact"/>
        <w:ind w:firstLine="1" w:left="881"/>
        <w:jc w:val="left"/>
        <w:rPr>
          <w:rFonts w:ascii="Arial" w:hAnsi="Arial" w:cs="Arial" w:eastAsia="Arial"/>
          <w:sz w:val="50"/>
          <w:szCs w:val="50"/>
          <w:color w:val="0D3258"/>
          <w:noProof/>
        </w:rPr>
      </w:pPr>
    </w:p>
    <w:p>
      <w:pPr>
        <w:spacing w:before="60" w:after="0" w:line="500" w:lineRule="exact"/>
        <w:ind w:firstLine="1" w:left="881"/>
        <w:jc w:val="left"/>
        <w:rPr>
          <w:rFonts w:ascii="Arial" w:hAnsi="Arial" w:cs="Arial" w:eastAsia="Arial"/>
          <w:sz w:val="50"/>
          <w:szCs w:val="50"/>
          <w:color w:val="0D3258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pict>
          <v:shapetype id="Shape_1" coordorigin="567,3458" coordsize="11339,12529" o:spt="12" path="m567,15987l11906,15987l11906,3458l567,3458x">
            <v:stroke joinstyle="miter"/>
          </v:shapetype>
          <v:shape id="WS_Shape_1" type="Shape_1" alt="Rectangle, Index(1), Rect(28, 173, 567, 626), Stroked(0), Filled(1)" style="position:absolute;left:0.00;top:0.00;text-align:left;width:568.93pt;height:628.46pt;mso-position-horizontal-relative:page;margin-left:27.35pt;mso-position-vertical-relative:paragraph;margin-top:-9.71pt;z-index:-251657498" filled="t" fillcolor="#EDF9F6" stroked="f">
            <v:fill type="solid"/>
          </v:shape>
          <w10:wrap type="none"/>
        </w:pict>
      </w:r>
    </w:p>
    <w:p>
      <w:pPr>
        <w:spacing w:before="60" w:after="0" w:line="500" w:lineRule="exact"/>
        <w:ind w:firstLine="1" w:left="881"/>
        <w:jc w:val="left"/>
        <w:rPr>
          <w:rFonts w:ascii="Arial" w:hAnsi="Arial" w:cs="Arial" w:eastAsia="Arial"/>
          <w:sz w:val="50"/>
          <w:szCs w:val="50"/>
          <w:color w:val="0D3258"/>
          <w:noProof/>
        </w:rPr>
      </w:pPr>
    </w:p>
    <w:p>
      <w:pPr>
        <w:spacing w:before="60" w:after="0" w:line="500" w:lineRule="exact"/>
        <w:ind w:firstLine="1" w:left="881"/>
        <w:jc w:val="left"/>
        <w:rPr>
          <w:rFonts w:ascii="Arial" w:hAnsi="Arial" w:cs="Arial" w:eastAsia="Arial"/>
          <w:sz w:val="50"/>
          <w:szCs w:val="50"/>
          <w:color w:val="0D3258"/>
          <w:noProof/>
        </w:rPr>
      </w:pPr>
    </w:p>
    <w:p>
      <w:pPr>
        <w:spacing w:before="60" w:after="0" w:line="500" w:lineRule="exact"/>
        <w:ind w:firstLine="1" w:left="881"/>
        <w:jc w:val="left"/>
        <w:rPr>
          <w:rFonts w:ascii="Arial" w:hAnsi="Arial" w:cs="Arial" w:eastAsia="Arial"/>
          <w:sz w:val="50"/>
          <w:szCs w:val="50"/>
          <w:color w:val="0D3258"/>
          <w:noProof/>
        </w:rPr>
      </w:pPr>
    </w:p>
    <w:p>
      <w:pPr>
        <w:spacing w:before="60" w:after="0" w:line="500" w:lineRule="exact"/>
        <w:ind w:firstLine="1" w:left="981"/>
        <w:jc w:val="left"/>
        <w:rPr>
          <w:rFonts w:ascii="Arial" w:hAnsi="Arial" w:cs="Arial" w:eastAsia="Arial"/>
          <w:sz w:val="50"/>
          <w:szCs w:val="50"/>
          <w:color w:val="0D3258"/>
          <w:spacing w:val="106"/>
          <w:noProof/>
        </w:rPr>
        <w:sectPr>
          <w:type w:val="continuous"/>
          <w:pgSz w:w="11906" w:h="16838"/>
          <w:pgMar w:top="720" w:right="720" w:bottom="243" w:left="720" w:header="708" w:footer="0" w:gutter="0"/>
        </w:sectPr>
      </w:pPr>
    </w:p>
    <w:p>
      <w:pPr>
        <w:spacing w:before="300" w:after="0" w:line="300" w:lineRule="exact"/>
        <w:ind w:firstLine="1" w:left="921"/>
        <w:jc w:val="left"/>
        <w:rPr>
          <w:rFonts w:ascii="Arial" w:hAnsi="Arial" w:cs="Arial" w:eastAsia="Arial"/>
          <w:sz w:val="30"/>
          <w:szCs w:val="30"/>
          <w:color w:val="0D3258"/>
          <w:b/>
          <w:bCs/>
          <w:noProof/>
        </w:rPr>
      </w:pPr>
      <w:r>
        <w:rPr>
          <w:rFonts w:ascii="Arial" w:hAnsi="Arial" w:cs="Arial" w:eastAsia="Arial"/>
          <w:sz w:val="30"/>
          <w:szCs w:val="30"/>
          <w:color w:val="0D3258"/>
          <w:b/>
          <w:bCs/>
          <w:spacing w:val="8"/>
          <w:noProof/>
        </w:rPr>
        <w:t>Corporate</w:t>
      </w:r>
    </w:p>
    <w:p>
      <w:pPr>
        <w:spacing w:before="216" w:after="0" w:line="160" w:lineRule="exact"/>
        <w:ind w:firstLine="1" w:left="941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24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8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7"/>
          <w:noProof/>
        </w:rPr>
        <w:t>Apr</w:t>
      </w:r>
    </w:p>
    <w:p>
      <w:pPr>
        <w:spacing w:before="0" w:after="0" w:line="200" w:lineRule="exact"/>
        <w:ind w:firstLine="1" w:left="960" w:right="435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Announced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purchase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of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permanent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headquarters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premises</w:t>
      </w:r>
    </w:p>
    <w:p>
      <w:pPr>
        <w:spacing w:before="161" w:after="0" w:line="160" w:lineRule="exact"/>
        <w:ind w:firstLine="1" w:left="941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20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Jun</w:t>
      </w:r>
    </w:p>
    <w:p>
      <w:pPr>
        <w:spacing w:before="0" w:after="0" w:line="200" w:lineRule="exact"/>
        <w:ind w:firstLine="1" w:left="960" w:right="267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Launched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first-ever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HKEX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Gong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Tour</w:t>
      </w:r>
    </w:p>
    <w:p>
      <w:pPr>
        <w:spacing w:before="161" w:after="0" w:line="160" w:lineRule="exact"/>
        <w:ind w:firstLine="1" w:left="941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27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Jun</w:t>
      </w:r>
    </w:p>
    <w:p>
      <w:pPr>
        <w:spacing w:before="0" w:after="0" w:line="200" w:lineRule="exact"/>
        <w:ind w:firstLine="1" w:left="960" w:right="222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25th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anniversary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HKEX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9"/>
          <w:noProof/>
        </w:rPr>
        <w:t>as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listed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company</w:t>
      </w:r>
    </w:p>
    <w:p>
      <w:pPr>
        <w:spacing w:before="161" w:after="0" w:line="160" w:lineRule="exact"/>
        <w:ind w:firstLine="1" w:left="941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18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2"/>
          <w:noProof/>
        </w:rPr>
        <w:t>Sep</w:t>
      </w:r>
    </w:p>
    <w:p>
      <w:pPr>
        <w:spacing w:before="0" w:after="0" w:line="200" w:lineRule="exact"/>
        <w:ind w:firstLine="1" w:left="960" w:right="18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Signed</w:t>
      </w:r>
      <w:r>
        <w:rPr>
          <w:rFonts w:ascii="Arial" w:hAnsi="Arial" w:cs="Arial" w:eastAsia="Arial"/>
          <w:sz w:val="18"/>
          <w:szCs w:val="18"/>
          <w:color w:val="231F20"/>
          <w:spacing w:val="-2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MOU</w:t>
      </w:r>
      <w:r>
        <w:rPr>
          <w:rFonts w:ascii="Arial" w:hAnsi="Arial" w:cs="Arial" w:eastAsia="Arial"/>
          <w:sz w:val="18"/>
          <w:szCs w:val="18"/>
          <w:color w:val="231F20"/>
          <w:spacing w:val="-2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-2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Abu</w:t>
      </w:r>
      <w:r>
        <w:rPr>
          <w:rFonts w:ascii="Arial" w:hAnsi="Arial" w:cs="Arial" w:eastAsia="Arial"/>
          <w:sz w:val="18"/>
          <w:szCs w:val="18"/>
          <w:color w:val="231F20"/>
          <w:spacing w:val="-2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Dhabi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Securities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Exchange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explore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joint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initiatives</w:t>
      </w:r>
    </w:p>
    <w:p>
      <w:pPr>
        <w:spacing w:before="161" w:after="0" w:line="160" w:lineRule="exact"/>
        <w:ind w:firstLine="1" w:left="941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13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9"/>
          <w:noProof/>
        </w:rPr>
        <w:t>Oct</w:t>
      </w:r>
    </w:p>
    <w:p>
      <w:pPr>
        <w:spacing w:before="0" w:after="0" w:line="200" w:lineRule="exact"/>
        <w:ind w:firstLine="1" w:left="960" w:right="19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Announced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establishment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of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new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subsidiary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in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Dubai,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Commodity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Pricing</w:t>
      </w:r>
      <w:r>
        <w:rPr>
          <w:rFonts w:ascii="Arial" w:hAnsi="Arial" w:cs="Arial" w:eastAsia="Arial"/>
          <w:sz w:val="18"/>
          <w:szCs w:val="18"/>
          <w:color w:val="231F20"/>
          <w:spacing w:val="-1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-1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Analysis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Limited,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operate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as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commodities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pricing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administrator</w:t>
      </w:r>
    </w:p>
    <w:p>
      <w:pPr>
        <w:spacing w:before="161" w:after="0" w:line="160" w:lineRule="exact"/>
        <w:ind w:firstLine="1" w:left="941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23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1"/>
          <w:noProof/>
        </w:rPr>
        <w:t>Dec</w:t>
      </w:r>
    </w:p>
    <w:p>
      <w:pPr>
        <w:spacing w:before="0" w:after="0" w:line="200" w:lineRule="exact"/>
        <w:ind w:firstLine="1" w:left="940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Completed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acquisition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20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per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cent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stake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in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CMU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OmniClear</w:t>
      </w:r>
    </w:p>
    <w:p>
      <w:pPr>
        <w:spacing w:before="202" w:after="0" w:line="300" w:lineRule="exact"/>
        <w:ind w:firstLine="1" w:left="921"/>
        <w:jc w:val="left"/>
        <w:rPr>
          <w:rFonts w:ascii="Arial" w:hAnsi="Arial" w:cs="Arial" w:eastAsia="Arial"/>
          <w:sz w:val="30"/>
          <w:szCs w:val="30"/>
          <w:color w:val="0D3258"/>
          <w:b/>
          <w:bCs/>
          <w:noProof/>
        </w:rPr>
      </w:pPr>
      <w:r>
        <w:rPr>
          <w:rFonts w:ascii="Arial" w:hAnsi="Arial" w:cs="Arial" w:eastAsia="Arial"/>
          <w:sz w:val="30"/>
          <w:szCs w:val="30"/>
          <w:color w:val="0D3258"/>
          <w:b/>
          <w:bCs/>
          <w:spacing w:val="10"/>
          <w:noProof/>
        </w:rPr>
        <w:t>Regulation</w:t>
      </w:r>
    </w:p>
    <w:p>
      <w:pPr>
        <w:spacing w:before="216" w:after="0" w:line="160" w:lineRule="exact"/>
        <w:ind w:firstLine="1" w:left="941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10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6"/>
          <w:noProof/>
        </w:rPr>
        <w:t>Mar</w:t>
      </w:r>
    </w:p>
    <w:p>
      <w:pPr>
        <w:spacing w:before="0" w:after="0" w:line="210" w:lineRule="exact"/>
        <w:ind w:firstLine="1" w:left="960" w:right="129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Added</w:t>
      </w:r>
      <w:r>
        <w:rPr>
          <w:rFonts w:ascii="Arial" w:hAnsi="Arial" w:cs="Arial" w:eastAsia="Arial"/>
          <w:sz w:val="18"/>
          <w:szCs w:val="18"/>
          <w:color w:val="231F20"/>
          <w:spacing w:val="-2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2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Stock</w:t>
      </w:r>
      <w:r>
        <w:rPr>
          <w:rFonts w:ascii="Arial" w:hAnsi="Arial" w:cs="Arial" w:eastAsia="Arial"/>
          <w:sz w:val="18"/>
          <w:szCs w:val="18"/>
          <w:color w:val="231F20"/>
          <w:spacing w:val="-2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Exchange</w:t>
      </w:r>
      <w:r>
        <w:rPr>
          <w:rFonts w:ascii="Arial" w:hAnsi="Arial" w:cs="Arial" w:eastAsia="Arial"/>
          <w:sz w:val="18"/>
          <w:szCs w:val="18"/>
          <w:color w:val="231F20"/>
          <w:spacing w:val="-2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of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Thailand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as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HKEX’s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Recognised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Stock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Exchange</w:t>
      </w:r>
    </w:p>
    <w:p>
      <w:pPr>
        <w:spacing w:before="161" w:after="0" w:line="160" w:lineRule="exact"/>
        <w:ind w:firstLine="1" w:left="941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-1"/>
          <w:noProof/>
        </w:rPr>
        <w:t>6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May</w:t>
      </w:r>
    </w:p>
    <w:p>
      <w:pPr>
        <w:spacing w:before="0" w:after="0" w:line="210" w:lineRule="exact"/>
        <w:ind w:firstLine="1" w:left="960" w:right="37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Jointly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announced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launch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of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Technology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Enterprises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Channel,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introduction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of </w:t>
      </w:r>
      <w:r>
        <w:rPr>
          <w:rFonts w:ascii="Arial" w:hAnsi="Arial" w:cs="Arial" w:eastAsia="Arial"/>
          <w:sz w:val="18"/>
          <w:szCs w:val="18"/>
          <w:color w:val="231F20"/>
          <w:spacing w:val="-15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new</w:t>
      </w:r>
      <w:r>
        <w:rPr>
          <w:rFonts w:ascii="Arial" w:hAnsi="Arial" w:cs="Arial" w:eastAsia="Arial"/>
          <w:sz w:val="18"/>
          <w:szCs w:val="18"/>
          <w:color w:val="231F20"/>
          <w:spacing w:val="-2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confidential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filing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option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for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specialist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technology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companies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biotech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companies,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1"/>
          <w:noProof/>
        </w:rPr>
        <w:t>SFC</w:t>
      </w:r>
    </w:p>
    <w:p>
      <w:pPr>
        <w:spacing w:before="303" w:after="0" w:line="160" w:lineRule="exact"/>
        <w:ind w:firstLine="1" w:left="-0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/>
        <w:br w:type="column"/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2"/>
          <w:noProof/>
        </w:rPr>
        <w:t>4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6"/>
          <w:noProof/>
        </w:rPr>
        <w:t>Aug</w:t>
      </w:r>
    </w:p>
    <w:p>
      <w:pPr>
        <w:spacing w:before="0" w:after="0" w:line="210" w:lineRule="exact"/>
        <w:ind w:firstLine="-1" w:left="0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New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Listing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Rule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requirements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on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IPO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price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discovery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open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market</w:t>
      </w:r>
      <w:r>
        <w:rPr>
          <w:rFonts w:ascii="Arial" w:hAnsi="Arial" w:cs="Arial" w:eastAsia="Arial"/>
          <w:sz w:val="18"/>
          <w:szCs w:val="18"/>
          <w:color w:val="231F20"/>
          <w:spacing w:val="-3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requirements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took</w:t>
      </w:r>
      <w:r>
        <w:rPr>
          <w:rFonts w:ascii="Arial" w:hAnsi="Arial" w:cs="Arial" w:eastAsia="Arial"/>
          <w:sz w:val="18"/>
          <w:szCs w:val="18"/>
          <w:color w:val="231F20"/>
          <w:spacing w:val="-3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effect</w:t>
      </w:r>
    </w:p>
    <w:p>
      <w:pPr>
        <w:spacing w:before="161" w:after="0" w:line="160" w:lineRule="exact"/>
        <w:ind w:firstLine="1" w:left="-0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30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2"/>
          <w:noProof/>
        </w:rPr>
        <w:t>Sep</w:t>
      </w:r>
    </w:p>
    <w:p>
      <w:pPr>
        <w:spacing w:before="0" w:after="0" w:line="210" w:lineRule="exact"/>
        <w:ind w:firstLine="-1" w:left="0" w:right="150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Published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consultation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paper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on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Review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Chapter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15A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–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Structured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Products</w:t>
      </w:r>
    </w:p>
    <w:p>
      <w:pPr>
        <w:spacing w:before="161" w:after="0" w:line="160" w:lineRule="exact"/>
        <w:ind w:firstLine="1" w:left="-0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17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1"/>
          <w:noProof/>
        </w:rPr>
        <w:t>Dec</w:t>
      </w:r>
    </w:p>
    <w:p>
      <w:pPr>
        <w:spacing w:before="0" w:after="0" w:line="210" w:lineRule="exact"/>
        <w:ind w:firstLine="-1" w:left="0" w:right="165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Published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consultation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conclusions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on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Ongoing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Public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Float</w:t>
      </w:r>
      <w:r>
        <w:rPr>
          <w:rFonts w:ascii="Arial" w:hAnsi="Arial" w:cs="Arial" w:eastAsia="Arial"/>
          <w:sz w:val="18"/>
          <w:szCs w:val="18"/>
          <w:color w:val="231F20"/>
          <w:spacing w:val="-1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Requirements,</w:t>
      </w:r>
      <w:r>
        <w:rPr>
          <w:rFonts w:ascii="Arial" w:hAnsi="Arial" w:cs="Arial" w:eastAsia="Arial"/>
          <w:sz w:val="18"/>
          <w:szCs w:val="18"/>
          <w:color w:val="231F20"/>
          <w:spacing w:val="-2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-1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new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requirements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effective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from</w:t>
      </w:r>
      <w:r>
        <w:rPr>
          <w:rFonts w:ascii="Arial" w:hAnsi="Arial" w:cs="Arial" w:eastAsia="Arial"/>
          <w:sz w:val="18"/>
          <w:szCs w:val="18"/>
          <w:color w:val="231F20"/>
          <w:spacing w:val="-1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1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January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2026</w:t>
      </w:r>
    </w:p>
    <w:p>
      <w:pPr>
        <w:spacing w:before="171" w:after="0" w:line="330" w:lineRule="exact"/>
        <w:ind w:firstLine="-1" w:left="0" w:right="943"/>
        <w:jc w:val="left"/>
        <w:rPr>
          <w:rFonts w:ascii="Arial" w:hAnsi="Arial" w:cs="Arial" w:eastAsia="Arial"/>
          <w:sz w:val="30"/>
          <w:szCs w:val="30"/>
          <w:color w:val="0D3258"/>
          <w:b/>
          <w:bCs/>
          <w:noProof/>
        </w:rPr>
      </w:pPr>
      <w:r>
        <w:rPr>
          <w:rFonts w:ascii="Arial" w:hAnsi="Arial" w:cs="Arial" w:eastAsia="Arial"/>
          <w:sz w:val="30"/>
          <w:szCs w:val="30"/>
          <w:color w:val="0D3258"/>
          <w:b/>
          <w:bCs/>
          <w:spacing w:val="11"/>
          <w:noProof/>
        </w:rPr>
        <w:t>Products </w:t>
      </w:r>
      <w:r>
        <w:rPr>
          <w:rFonts w:ascii="Arial" w:hAnsi="Arial" w:cs="Arial" w:eastAsia="Arial"/>
          <w:sz w:val="30"/>
          <w:szCs w:val="30"/>
          <w:color w:val="0D3258"/>
          <w:b/>
          <w:bCs/>
          <w:spacing w:val="8"/>
          <w:noProof/>
        </w:rPr>
        <w:t>and</w:t>
      </w:r>
      <w:r>
        <w:rPr>
          <w:rFonts w:ascii="Arial" w:hAnsi="Arial" w:cs="Arial" w:eastAsia="Arial"/>
          <w:sz w:val="30"/>
          <w:szCs w:val="30"/>
          <w:color w:val="0D3258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30"/>
          <w:szCs w:val="30"/>
          <w:color w:val="0D3258"/>
          <w:b/>
          <w:bCs/>
          <w:spacing w:val="0"/>
          <w:noProof/>
        </w:rPr>
        <w:t>Services</w:t>
      </w:r>
    </w:p>
    <w:p>
      <w:pPr>
        <w:spacing w:before="216" w:after="0" w:line="160" w:lineRule="exact"/>
        <w:ind w:firstLine="1" w:left="-0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26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"/>
          <w:noProof/>
        </w:rPr>
        <w:t>Feb</w:t>
      </w:r>
    </w:p>
    <w:p>
      <w:pPr>
        <w:spacing w:before="0" w:after="0" w:line="210" w:lineRule="exact"/>
        <w:ind w:firstLine="-1" w:left="0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Cross-listing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world’s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largest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Nasdaq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100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ETF</w:t>
      </w:r>
    </w:p>
    <w:p>
      <w:pPr>
        <w:spacing w:before="161" w:after="0" w:line="160" w:lineRule="exact"/>
        <w:ind w:firstLine="1" w:left="-0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21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6"/>
          <w:noProof/>
        </w:rPr>
        <w:t>Mar</w:t>
      </w:r>
    </w:p>
    <w:p>
      <w:pPr>
        <w:spacing w:before="0" w:after="0" w:line="200" w:lineRule="exact"/>
        <w:ind w:firstLine="-1" w:left="0" w:right="53"/>
        <w:jc w:val="both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OTC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Clear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accepted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China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Government</w:t>
      </w:r>
      <w:r>
        <w:rPr>
          <w:rFonts w:ascii="Arial" w:hAnsi="Arial" w:cs="Arial" w:eastAsia="Arial"/>
          <w:sz w:val="18"/>
          <w:szCs w:val="18"/>
          <w:color w:val="231F20"/>
          <w:spacing w:val="-2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Bonds</w:t>
      </w:r>
      <w:r>
        <w:rPr>
          <w:rFonts w:ascii="Arial" w:hAnsi="Arial" w:cs="Arial" w:eastAsia="Arial"/>
          <w:sz w:val="18"/>
          <w:szCs w:val="18"/>
          <w:color w:val="231F20"/>
          <w:spacing w:val="-2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-2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Policy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Bank</w:t>
      </w:r>
      <w:r>
        <w:rPr>
          <w:rFonts w:ascii="Arial" w:hAnsi="Arial" w:cs="Arial" w:eastAsia="Arial"/>
          <w:sz w:val="18"/>
          <w:szCs w:val="18"/>
          <w:color w:val="231F20"/>
          <w:spacing w:val="-1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Bonds</w:t>
      </w:r>
      <w:r>
        <w:rPr>
          <w:rFonts w:ascii="Arial" w:hAnsi="Arial" w:cs="Arial" w:eastAsia="Arial"/>
          <w:sz w:val="18"/>
          <w:szCs w:val="18"/>
          <w:color w:val="231F20"/>
          <w:spacing w:val="-1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held</w:t>
      </w:r>
      <w:r>
        <w:rPr>
          <w:rFonts w:ascii="Arial" w:hAnsi="Arial" w:cs="Arial" w:eastAsia="Arial"/>
          <w:sz w:val="18"/>
          <w:szCs w:val="18"/>
          <w:color w:val="231F20"/>
          <w:spacing w:val="-1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through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Bond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Connect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9"/>
          <w:noProof/>
        </w:rPr>
        <w:t>as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margin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collateral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for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all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derivative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transactions</w:t>
      </w:r>
    </w:p>
    <w:p>
      <w:pPr>
        <w:spacing w:before="161" w:after="0" w:line="160" w:lineRule="exact"/>
        <w:ind w:firstLine="1" w:left="-0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24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6"/>
          <w:noProof/>
        </w:rPr>
        <w:t>Mar</w:t>
      </w:r>
    </w:p>
    <w:p>
      <w:pPr>
        <w:spacing w:before="0" w:after="0" w:line="200" w:lineRule="exact"/>
        <w:ind w:firstLine="-1" w:left="0" w:right="493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Asia’s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5"/>
          <w:noProof/>
        </w:rPr>
        <w:t>first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Single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Stock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L&amp;I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Products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listed</w:t>
      </w:r>
    </w:p>
    <w:p>
      <w:pPr>
        <w:spacing w:before="161" w:after="0" w:line="160" w:lineRule="exact"/>
        <w:ind w:firstLine="1" w:left="-0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28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May</w:t>
      </w:r>
    </w:p>
    <w:p>
      <w:pPr>
        <w:spacing w:before="0" w:after="0" w:line="200" w:lineRule="exact"/>
        <w:ind w:firstLine="-1" w:left="0" w:right="68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First</w:t>
      </w:r>
      <w:r>
        <w:rPr>
          <w:rFonts w:ascii="Arial" w:hAnsi="Arial" w:cs="Arial" w:eastAsia="Arial"/>
          <w:sz w:val="18"/>
          <w:szCs w:val="18"/>
          <w:color w:val="231F20"/>
          <w:spacing w:val="-1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USD-denominated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structured</w:t>
      </w:r>
      <w:r>
        <w:rPr>
          <w:rFonts w:ascii="Arial" w:hAnsi="Arial" w:cs="Arial" w:eastAsia="Arial"/>
          <w:sz w:val="18"/>
          <w:szCs w:val="18"/>
          <w:color w:val="231F20"/>
          <w:spacing w:val="13"/>
          <w:noProof/>
        </w:rPr>
        <w:t>product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listed</w:t>
      </w:r>
    </w:p>
    <w:p>
      <w:pPr>
        <w:spacing w:before="161" w:after="0" w:line="160" w:lineRule="exact"/>
        <w:ind w:firstLine="1" w:left="-0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28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May</w:t>
      </w:r>
    </w:p>
    <w:p>
      <w:pPr>
        <w:spacing w:before="0" w:after="0" w:line="200" w:lineRule="exact"/>
        <w:ind w:firstLine="-1" w:left="0" w:right="56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world’s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6"/>
          <w:noProof/>
        </w:rPr>
        <w:t>first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L&amp;I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Product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relating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single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Korean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stock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listed</w:t>
      </w:r>
    </w:p>
    <w:p>
      <w:pPr>
        <w:spacing w:before="161" w:after="0" w:line="160" w:lineRule="exact"/>
        <w:ind w:firstLine="1" w:left="-0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29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May</w:t>
      </w:r>
    </w:p>
    <w:p>
      <w:pPr>
        <w:spacing w:before="22" w:after="0" w:line="180" w:lineRule="exact"/>
        <w:ind w:firstLine="1" w:left="-0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Asia’s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6"/>
          <w:noProof/>
        </w:rPr>
        <w:t>first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Saudi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Sukuk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ETF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listed</w:t>
      </w:r>
    </w:p>
    <w:p>
      <w:pPr>
        <w:spacing w:before="303" w:after="0" w:line="160" w:lineRule="exact"/>
        <w:ind w:firstLine="1" w:left="-14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/>
        <w:br w:type="column"/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30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Jun</w:t>
      </w:r>
    </w:p>
    <w:p>
      <w:pPr>
        <w:spacing w:before="0" w:after="0" w:line="200" w:lineRule="exact"/>
        <w:ind w:firstLine="-14" w:left="0" w:right="523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OTC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Clear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extended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the </w:t>
      </w:r>
      <w:r>
        <w:rPr>
          <w:rFonts w:ascii="Arial" w:hAnsi="Arial" w:cs="Arial" w:eastAsia="Arial"/>
          <w:sz w:val="18"/>
          <w:szCs w:val="18"/>
          <w:color w:val="231F20"/>
          <w:spacing w:val="13"/>
          <w:noProof/>
        </w:rPr>
        <w:t>maximum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tenor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Northbound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Swap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Connect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trades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30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years</w:t>
      </w:r>
    </w:p>
    <w:p>
      <w:pPr>
        <w:spacing w:before="161" w:after="0" w:line="160" w:lineRule="exact"/>
        <w:ind w:firstLine="1" w:left="-14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22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2"/>
          <w:noProof/>
        </w:rPr>
        <w:t>Sep</w:t>
      </w:r>
    </w:p>
    <w:p>
      <w:pPr>
        <w:spacing w:before="0" w:after="0" w:line="200" w:lineRule="exact"/>
        <w:ind w:firstLine="-14" w:left="0" w:right="776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OTC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Clear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added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1-year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Loan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Prime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Rate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floating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reference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rate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options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under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Northbound</w:t>
      </w:r>
      <w:r>
        <w:rPr>
          <w:rFonts w:ascii="Arial" w:hAnsi="Arial" w:cs="Arial" w:eastAsia="Arial"/>
          <w:sz w:val="18"/>
          <w:szCs w:val="18"/>
          <w:color w:val="231F20"/>
          <w:spacing w:val="-12"/>
          <w:noProof/>
        </w:rPr>
        <w:t>Swap</w:t>
      </w:r>
      <w:r>
        <w:rPr>
          <w:rFonts w:ascii="Arial" w:hAnsi="Arial" w:cs="Arial" w:eastAsia="Arial"/>
          <w:sz w:val="18"/>
          <w:szCs w:val="18"/>
          <w:color w:val="231F20"/>
          <w:spacing w:val="-3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Connect</w:t>
      </w:r>
    </w:p>
    <w:p>
      <w:pPr>
        <w:spacing w:before="161" w:after="0" w:line="160" w:lineRule="exact"/>
        <w:ind w:firstLine="1" w:left="-14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27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9"/>
          <w:noProof/>
        </w:rPr>
        <w:t>Oct</w:t>
      </w:r>
    </w:p>
    <w:p>
      <w:pPr>
        <w:spacing w:before="22" w:after="0" w:line="180" w:lineRule="exact"/>
        <w:ind w:firstLine="1" w:left="-1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Asia’s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6"/>
          <w:noProof/>
        </w:rPr>
        <w:t>first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Solana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ETF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listed</w:t>
      </w:r>
    </w:p>
    <w:p>
      <w:pPr>
        <w:spacing w:before="161" w:after="0" w:line="160" w:lineRule="exact"/>
        <w:ind w:firstLine="1" w:left="-14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10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7"/>
          <w:noProof/>
        </w:rPr>
        <w:t>Nov</w:t>
      </w:r>
    </w:p>
    <w:p>
      <w:pPr>
        <w:spacing w:before="0" w:after="0" w:line="200" w:lineRule="exact"/>
        <w:ind w:firstLine="-14" w:left="0" w:right="659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Expanded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2"/>
          <w:noProof/>
        </w:rPr>
        <w:t>short‑-dated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options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-1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1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addition</w:t>
      </w:r>
      <w:r>
        <w:rPr>
          <w:rFonts w:ascii="Arial" w:hAnsi="Arial" w:cs="Arial" w:eastAsia="Arial"/>
          <w:sz w:val="18"/>
          <w:szCs w:val="18"/>
          <w:color w:val="231F20"/>
          <w:spacing w:val="-1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2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five</w:t>
      </w:r>
      <w:r>
        <w:rPr>
          <w:rFonts w:ascii="Arial" w:hAnsi="Arial" w:cs="Arial" w:eastAsia="Arial"/>
          <w:sz w:val="18"/>
          <w:szCs w:val="18"/>
          <w:color w:val="231F20"/>
          <w:spacing w:val="-1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new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weekly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stock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options</w:t>
      </w:r>
    </w:p>
    <w:p>
      <w:pPr>
        <w:spacing w:before="161" w:after="0" w:line="160" w:lineRule="exact"/>
        <w:ind w:firstLine="1" w:left="-14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28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7"/>
          <w:noProof/>
        </w:rPr>
        <w:t>Nov</w:t>
      </w:r>
    </w:p>
    <w:p>
      <w:pPr>
        <w:spacing w:before="0" w:after="0" w:line="200" w:lineRule="exact"/>
        <w:ind w:firstLine="-14" w:left="0" w:right="729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Launched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Hang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Seng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Biotech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Index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Futures</w:t>
      </w:r>
    </w:p>
    <w:p>
      <w:pPr>
        <w:spacing w:before="161" w:after="0" w:line="160" w:lineRule="exact"/>
        <w:ind w:firstLine="1" w:left="-14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-1"/>
          <w:noProof/>
        </w:rPr>
        <w:t>9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1"/>
          <w:noProof/>
        </w:rPr>
        <w:t>Dec</w:t>
      </w:r>
    </w:p>
    <w:p>
      <w:pPr>
        <w:spacing w:before="22" w:after="0" w:line="180" w:lineRule="exact"/>
        <w:ind w:firstLine="1" w:left="-1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Launched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HKEX</w:t>
      </w:r>
      <w:r>
        <w:rPr>
          <w:rFonts w:ascii="Arial" w:hAnsi="Arial" w:cs="Arial" w:eastAsia="Arial"/>
          <w:sz w:val="18"/>
          <w:szCs w:val="18"/>
          <w:color w:val="231F20"/>
          <w:spacing w:val="-1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Tech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100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Index</w:t>
      </w:r>
    </w:p>
    <w:p>
      <w:pPr>
        <w:spacing w:before="202" w:after="0" w:line="300" w:lineRule="exact"/>
        <w:ind w:firstLine="1" w:left="-14"/>
        <w:jc w:val="left"/>
        <w:rPr>
          <w:rFonts w:ascii="Arial" w:hAnsi="Arial" w:cs="Arial" w:eastAsia="Arial"/>
          <w:sz w:val="30"/>
          <w:szCs w:val="30"/>
          <w:color w:val="0D3258"/>
          <w:b/>
          <w:bCs/>
          <w:noProof/>
        </w:rPr>
      </w:pPr>
      <w:r>
        <w:rPr>
          <w:rFonts w:ascii="Arial" w:hAnsi="Arial" w:cs="Arial" w:eastAsia="Arial"/>
          <w:sz w:val="30"/>
          <w:szCs w:val="30"/>
          <w:color w:val="0D3258"/>
          <w:b/>
          <w:bCs/>
          <w:spacing w:val="11"/>
          <w:noProof/>
        </w:rPr>
        <w:t>Market</w:t>
      </w:r>
      <w:r>
        <w:rPr>
          <w:rFonts w:ascii="Arial" w:hAnsi="Arial" w:cs="Arial" w:eastAsia="Arial"/>
          <w:sz w:val="30"/>
          <w:szCs w:val="30"/>
          <w:color w:val="0D3258"/>
          <w:b/>
          <w:bCs/>
          <w:spacing w:val="-16"/>
          <w:noProof/>
        </w:rPr>
        <w:t> </w:t>
      </w:r>
      <w:r>
        <w:rPr>
          <w:rFonts w:ascii="Arial" w:hAnsi="Arial" w:cs="Arial" w:eastAsia="Arial"/>
          <w:sz w:val="30"/>
          <w:szCs w:val="30"/>
          <w:color w:val="0D3258"/>
          <w:b/>
          <w:bCs/>
          <w:spacing w:val="9"/>
          <w:noProof/>
        </w:rPr>
        <w:t>Operations</w:t>
      </w:r>
    </w:p>
    <w:p>
      <w:pPr>
        <w:spacing w:before="216" w:after="0" w:line="160" w:lineRule="exact"/>
        <w:ind w:firstLine="1" w:left="-14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20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0"/>
          <w:noProof/>
        </w:rPr>
        <w:t>Jan</w:t>
      </w:r>
    </w:p>
    <w:p>
      <w:pPr>
        <w:spacing w:before="0" w:after="0" w:line="200" w:lineRule="exact"/>
        <w:ind w:firstLine="-14" w:left="0" w:right="429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LME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approved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Hong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Kong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as </w:t>
      </w:r>
      <w:r>
        <w:rPr>
          <w:rFonts w:ascii="Arial" w:hAnsi="Arial" w:cs="Arial" w:eastAsia="Arial"/>
          <w:sz w:val="18"/>
          <w:szCs w:val="18"/>
          <w:color w:val="231F20"/>
          <w:spacing w:val="-9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new</w:t>
      </w:r>
      <w:r>
        <w:rPr>
          <w:rFonts w:ascii="Arial" w:hAnsi="Arial" w:cs="Arial" w:eastAsia="Arial"/>
          <w:sz w:val="18"/>
          <w:szCs w:val="18"/>
          <w:color w:val="231F20"/>
          <w:spacing w:val="-1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warehouse</w:t>
      </w:r>
      <w:r>
        <w:rPr>
          <w:rFonts w:ascii="Arial" w:hAnsi="Arial" w:cs="Arial" w:eastAsia="Arial"/>
          <w:sz w:val="18"/>
          <w:szCs w:val="18"/>
          <w:color w:val="231F20"/>
          <w:spacing w:val="-1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Delivery</w:t>
      </w:r>
      <w:r>
        <w:rPr>
          <w:rFonts w:ascii="Arial" w:hAnsi="Arial" w:cs="Arial" w:eastAsia="Arial"/>
          <w:sz w:val="18"/>
          <w:szCs w:val="18"/>
          <w:color w:val="231F20"/>
          <w:spacing w:val="-1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Point,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which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went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live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on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15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July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2025</w:t>
      </w:r>
    </w:p>
    <w:p>
      <w:pPr>
        <w:spacing w:before="161" w:after="0" w:line="160" w:lineRule="exact"/>
        <w:ind w:firstLine="1" w:left="-14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29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0"/>
          <w:noProof/>
        </w:rPr>
        <w:t>Jan</w:t>
      </w:r>
    </w:p>
    <w:p>
      <w:pPr>
        <w:spacing w:before="0" w:after="0" w:line="200" w:lineRule="exact"/>
        <w:ind w:firstLine="-14" w:left="0" w:right="435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2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UK</w:t>
      </w:r>
      <w:r>
        <w:rPr>
          <w:rFonts w:ascii="Arial" w:hAnsi="Arial" w:cs="Arial" w:eastAsia="Arial"/>
          <w:sz w:val="18"/>
          <w:szCs w:val="18"/>
          <w:color w:val="231F20"/>
          <w:spacing w:val="-2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Supreme</w:t>
      </w:r>
      <w:r>
        <w:rPr>
          <w:rFonts w:ascii="Arial" w:hAnsi="Arial" w:cs="Arial" w:eastAsia="Arial"/>
          <w:sz w:val="18"/>
          <w:szCs w:val="18"/>
          <w:color w:val="231F20"/>
          <w:spacing w:val="-2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Court</w:t>
      </w:r>
      <w:r>
        <w:rPr>
          <w:rFonts w:ascii="Arial" w:hAnsi="Arial" w:cs="Arial" w:eastAsia="Arial"/>
          <w:sz w:val="18"/>
          <w:szCs w:val="18"/>
          <w:color w:val="231F20"/>
          <w:spacing w:val="-2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refused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give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appellants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permission </w:t>
      </w:r>
      <w:r>
        <w:rPr>
          <w:rFonts w:ascii="Arial" w:hAnsi="Arial" w:cs="Arial" w:eastAsia="Arial"/>
          <w:sz w:val="18"/>
          <w:szCs w:val="18"/>
          <w:color w:val="231F20"/>
          <w:spacing w:val="14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appeal,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leading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the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conclusion</w:t>
      </w:r>
      <w:r>
        <w:rPr>
          <w:rFonts w:ascii="Arial" w:hAnsi="Arial" w:cs="Arial" w:eastAsia="Arial"/>
          <w:sz w:val="18"/>
          <w:szCs w:val="18"/>
          <w:color w:val="231F20"/>
          <w:spacing w:val="-1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1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1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judicial</w:t>
      </w:r>
      <w:r>
        <w:rPr>
          <w:rFonts w:ascii="Arial" w:hAnsi="Arial" w:cs="Arial" w:eastAsia="Arial"/>
          <w:sz w:val="18"/>
          <w:szCs w:val="18"/>
          <w:color w:val="231F20"/>
          <w:spacing w:val="-1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review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1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events</w:t>
      </w:r>
      <w:r>
        <w:rPr>
          <w:rFonts w:ascii="Arial" w:hAnsi="Arial" w:cs="Arial" w:eastAsia="Arial"/>
          <w:sz w:val="18"/>
          <w:szCs w:val="18"/>
          <w:color w:val="231F20"/>
          <w:spacing w:val="-1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in</w:t>
      </w:r>
      <w:r>
        <w:rPr>
          <w:rFonts w:ascii="Arial" w:hAnsi="Arial" w:cs="Arial" w:eastAsia="Arial"/>
          <w:sz w:val="18"/>
          <w:szCs w:val="18"/>
          <w:color w:val="231F20"/>
          <w:spacing w:val="-1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1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nickel</w:t>
      </w:r>
      <w:r>
        <w:rPr>
          <w:rFonts w:ascii="Arial" w:hAnsi="Arial" w:cs="Arial" w:eastAsia="Arial"/>
          <w:sz w:val="18"/>
          <w:szCs w:val="18"/>
          <w:color w:val="231F20"/>
          <w:spacing w:val="-1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market</w:t>
      </w:r>
      <w:r>
        <w:rPr>
          <w:rFonts w:ascii="Arial" w:hAnsi="Arial" w:cs="Arial" w:eastAsia="Arial"/>
          <w:sz w:val="18"/>
          <w:szCs w:val="18"/>
          <w:color w:val="231F20"/>
          <w:spacing w:val="-1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in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2022</w:t>
      </w:r>
    </w:p>
    <w:p>
      <w:pPr>
        <w:spacing w:before="161" w:after="0" w:line="160" w:lineRule="exact"/>
        <w:ind w:firstLine="1" w:left="-14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20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6"/>
          <w:noProof/>
        </w:rPr>
        <w:t>Mar</w:t>
      </w:r>
    </w:p>
    <w:p>
      <w:pPr>
        <w:spacing w:before="0" w:after="0" w:line="200" w:lineRule="exact"/>
        <w:ind w:firstLine="-14" w:left="0" w:right="4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LME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reached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settlement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agreement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FCA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regarding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its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enforcement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investigation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related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nickel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market</w:t>
      </w:r>
      <w:r>
        <w:rPr>
          <w:rFonts w:ascii="Arial" w:hAnsi="Arial" w:cs="Arial" w:eastAsia="Arial"/>
          <w:sz w:val="18"/>
          <w:szCs w:val="18"/>
          <w:color w:val="231F20"/>
          <w:spacing w:val="-2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events</w:t>
      </w:r>
      <w:r>
        <w:rPr>
          <w:rFonts w:ascii="Arial" w:hAnsi="Arial" w:cs="Arial" w:eastAsia="Arial"/>
          <w:sz w:val="18"/>
          <w:szCs w:val="18"/>
          <w:color w:val="231F20"/>
          <w:spacing w:val="-2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in</w:t>
      </w:r>
      <w:r>
        <w:rPr>
          <w:rFonts w:ascii="Arial" w:hAnsi="Arial" w:cs="Arial" w:eastAsia="Arial"/>
          <w:sz w:val="18"/>
          <w:szCs w:val="18"/>
          <w:color w:val="231F20"/>
          <w:spacing w:val="-2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2022,</w:t>
      </w:r>
      <w:r>
        <w:rPr>
          <w:rFonts w:ascii="Arial" w:hAnsi="Arial" w:cs="Arial" w:eastAsia="Arial"/>
          <w:sz w:val="18"/>
          <w:szCs w:val="18"/>
          <w:color w:val="231F20"/>
          <w:spacing w:val="-2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drawing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investigation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process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close</w:t>
      </w:r>
    </w:p>
    <w:p>
      <w:pPr>
        <w:spacing w:before="2" w:after="0" w:line="200" w:lineRule="exact"/>
        <w:ind w:firstLine="-14" w:left="0" w:right="464"/>
        <w:jc w:val="left"/>
        <w:rPr>
          <w:rFonts w:ascii="Arial" w:hAnsi="Arial" w:cs="Arial" w:eastAsia="Arial"/>
          <w:sz w:val="18"/>
          <w:szCs w:val="18"/>
          <w:color w:val="231F20"/>
          <w:spacing w:val="69"/>
          <w:noProof/>
        </w:rPr>
        <w:sectPr>
          <w:type w:val="continuous"/>
          <w:pgSz w:w="11906" w:h="16838"/>
          <w:pgMar w:top="720" w:right="720" w:bottom="243" w:left="720" w:header="708" w:footer="0" w:gutter="0"/>
          <w:cols w:sep="0" w:num="3" w:equalWidth="0">
            <w:col w:w="3800" w:space="280"/>
            <w:col w:w="2820" w:space="293"/>
            <w:col w:w="3273"/>
          </w:cols>
        </w:sectPr>
      </w:pPr>
    </w:p>
    <w:p>
      <w:pPr>
        <w:spacing w:before="52" w:after="0" w:line="200" w:lineRule="exact"/>
        <w:ind w:firstLine="1" w:left="3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00" w:lineRule="exact"/>
        <w:ind w:firstLine="1" w:left="3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00" w:lineRule="exact"/>
        <w:ind w:firstLine="1" w:left="3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tabs>
          <w:tab w:val="left" w:pos="981"/>
        </w:tabs>
        <w:spacing w:before="100" w:after="0" w:line="140" w:lineRule="exact"/>
        <w:ind w:firstLine="1" w:left="54"/>
        <w:jc w:val="left"/>
        <w:rPr>
          <w:rFonts w:ascii="Arial" w:hAnsi="Arial" w:cs="Arial" w:eastAsia="Arial"/>
          <w:sz w:val="14"/>
          <w:szCs w:val="14"/>
          <w:color w:val="0D3258"/>
          <w:noProof/>
        </w:rPr>
      </w:pPr>
      <w:r>
        <w:rPr>
          <w:rFonts w:ascii="Arial" w:hAnsi="Arial" w:cs="Arial" w:eastAsia="Arial"/>
          <w:sz w:val="14"/>
          <w:szCs w:val="14"/>
          <w:color w:val="0D3258"/>
          <w:spacing w:val="3"/>
          <w:noProof/>
        </w:rPr>
        <w:t>06</w:t>
      </w:r>
      <w:r>
        <w:rPr>
          <w:rFonts w:ascii="Arial" w:hAnsi="Arial" w:cs="Arial" w:eastAsia="Arial"/>
          <w:sz w:val="14"/>
          <w:szCs w:val="14"/>
          <w:color w:val="0D3258"/>
          <w:spacing w:val="6"/>
          <w:noProof/>
        </w:rPr>
        <w:tab/>
      </w:r>
      <w:r>
        <w:rPr>
          <w:rFonts w:ascii="Arial" w:hAnsi="Arial" w:cs="Arial" w:eastAsia="Arial"/>
          <w:sz w:val="14"/>
          <w:szCs w:val="14"/>
          <w:color w:val="0D3258"/>
          <w:spacing w:val="-1"/>
          <w:noProof/>
        </w:rPr>
        <w:t>HKEX</w:t>
      </w:r>
      <w:r>
        <w:rPr>
          <w:rFonts w:ascii="Arial" w:hAnsi="Arial" w:cs="Arial" w:eastAsia="Arial"/>
          <w:sz w:val="14"/>
          <w:szCs w:val="14"/>
          <w:color w:val="0D3258"/>
          <w:spacing w:val="-10"/>
          <w:noProof/>
        </w:rPr>
        <w:t> </w:t>
      </w:r>
      <w:r>
        <w:rPr>
          <w:rFonts w:ascii="Arial" w:hAnsi="Arial" w:cs="Arial" w:eastAsia="Arial"/>
          <w:sz w:val="14"/>
          <w:szCs w:val="14"/>
          <w:color w:val="0D3258"/>
          <w:spacing w:val="3"/>
          <w:noProof/>
        </w:rPr>
        <w:t>Annual</w:t>
      </w:r>
      <w:r>
        <w:rPr>
          <w:rFonts w:ascii="Arial" w:hAnsi="Arial" w:cs="Arial" w:eastAsia="Arial"/>
          <w:sz w:val="14"/>
          <w:szCs w:val="14"/>
          <w:color w:val="0D3258"/>
          <w:spacing w:val="-6"/>
          <w:noProof/>
        </w:rPr>
        <w:t> </w:t>
      </w:r>
      <w:r>
        <w:rPr>
          <w:rFonts w:ascii="Arial" w:hAnsi="Arial" w:cs="Arial" w:eastAsia="Arial"/>
          <w:sz w:val="14"/>
          <w:szCs w:val="14"/>
          <w:color w:val="0D3258"/>
          <w:spacing w:val="3"/>
          <w:noProof/>
        </w:rPr>
        <w:t>Report</w:t>
      </w:r>
      <w:r>
        <w:rPr>
          <w:rFonts w:ascii="Arial" w:hAnsi="Arial" w:cs="Arial" w:eastAsia="Arial"/>
          <w:sz w:val="14"/>
          <w:szCs w:val="14"/>
          <w:color w:val="0D3258"/>
          <w:spacing w:val="-8"/>
          <w:noProof/>
        </w:rPr>
        <w:t> </w:t>
      </w:r>
      <w:r>
        <w:rPr>
          <w:rFonts w:ascii="Arial" w:hAnsi="Arial" w:cs="Arial" w:eastAsia="Arial"/>
          <w:sz w:val="14"/>
          <w:szCs w:val="14"/>
          <w:color w:val="0D3258"/>
          <w:spacing w:val="3"/>
          <w:noProof/>
        </w:rPr>
        <w:t>2025</w:t>
      </w:r>
    </w:p>
    <w:p>
      <w:pPr>
        <w:spacing w:before="140" w:after="0" w:line="140" w:lineRule="exact"/>
        <w:ind w:firstLine="1" w:left="74"/>
        <w:jc w:val="left"/>
        <w:rPr>
          <w:rFonts w:ascii="Arial" w:hAnsi="Arial" w:cs="Arial" w:eastAsia="Arial"/>
          <w:sz w:val="14"/>
          <w:szCs w:val="14"/>
          <w:color w:val="0D3258"/>
          <w:spacing w:val="11"/>
          <w:noProof/>
        </w:rPr>
        <w:sectPr>
          <w:type w:val="continuous"/>
          <w:pgSz w:w="11906" w:h="16838"/>
          <w:pgMar w:top="720" w:right="720" w:bottom="243" w:left="720" w:header="708" w:footer="0" w:gutter="0"/>
        </w:sectPr>
      </w:pPr>
    </w:p>
    <w:bookmarkStart w:id="9" w:name="9"/>
    <w:bookmarkEnd w:id="9"/>
    <w:p>
      <w:pPr>
        <w:spacing w:before="96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FSElliotPro" w:hAnsi="FSElliotPro" w:cs="FSElliotPro" w:eastAsia="FSElliotPro"/>
          <w:sz w:val="42"/>
          <w:szCs w:val="42"/>
          <w:color w:val="231F20"/>
          <w:noProof/>
        </w:rPr>
        <w:pict>
          <v:shape type="#_x0000_t75" alt="Image, Index(2081), Rect(0, 0, 596, 842), File(IMG_Im0_ImagesMerged_ud6iOAFxXcpvBWbkC8lwKMmEQ13HRk3j.PNG)" style="position:absolute;width:596.00pt;height:842.00pt;z-index:-251657497;mso-position-horizontal-relative:page;margin-left:0.00pt;mso-position-vertical-relative:paragraph;margin-top:-144pt;">
            <v:imagedata r:id="rId_mbI7"/>
          </v:shape>
        </w:pict>
      </w: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000000"/>
          <w:noProof/>
        </w:rPr>
        <w:pict>
          <v:shapetype id="Shape_1" coordorigin="0,3458" coordsize="11339,12529" o:spt="12" path="m0,15987l11339,15987l11339,3458l0,3458x">
            <v:stroke joinstyle="miter"/>
          </v:shapetype>
          <v:shape id="WS_Shape_1" type="Shape_1" alt="Rectangle, Index(1), Rect(0, 173, 567, 626), Stroked(0), Filled(1)" style="position:absolute;left:0.00;top:0.00;text-align:left;width:568.93pt;height:628.46pt;mso-position-horizontal-relative:page;margin-left:-1.00pt;mso-position-vertical-relative:paragraph;margin-top:-0.91pt;z-index:-251657498" filled="t" fillcolor="#EDF9F6" stroked="f">
            <v:fill type="solid"/>
          </v:shape>
          <w10:wrap type="none"/>
        </w:pict>
      </w: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</w:p>
    <w:p>
      <w:pPr>
        <w:spacing w:before="0" w:after="0" w:line="160" w:lineRule="exact"/>
        <w:ind w:firstLine="1" w:left="52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spacing w:val="17"/>
          <w:noProof/>
        </w:rPr>
        <w:sectPr>
          <w:pgSz w:w="11906" w:h="16838"/>
          <w:pgMar w:top="2880" w:right="720" w:bottom="243" w:left="720" w:header="708" w:footer="0" w:gutter="0"/>
        </w:sectPr>
      </w:pPr>
    </w:p>
    <w:p>
      <w:pPr>
        <w:spacing w:before="160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24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6"/>
          <w:noProof/>
        </w:rPr>
        <w:t>Mar</w:t>
      </w:r>
    </w:p>
    <w:p>
      <w:pPr>
        <w:spacing w:before="0" w:after="0" w:line="200" w:lineRule="exact"/>
        <w:ind w:firstLine="1" w:left="507" w:right="160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LME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launched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new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trading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platform,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LMEselect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v10</w:t>
      </w:r>
    </w:p>
    <w:p>
      <w:pPr>
        <w:spacing w:before="161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-2"/>
          <w:noProof/>
        </w:rPr>
        <w:t>1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7"/>
          <w:noProof/>
        </w:rPr>
        <w:t>Apr</w:t>
      </w:r>
    </w:p>
    <w:p>
      <w:pPr>
        <w:spacing w:before="0" w:after="0" w:line="200" w:lineRule="exact"/>
        <w:ind w:firstLine="1" w:left="507" w:right="523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1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1"/>
          <w:noProof/>
        </w:rPr>
        <w:t>LME</w:t>
      </w:r>
      <w:r>
        <w:rPr>
          <w:rFonts w:ascii="Arial" w:hAnsi="Arial" w:cs="Arial" w:eastAsia="Arial"/>
          <w:sz w:val="18"/>
          <w:szCs w:val="18"/>
          <w:color w:val="231F20"/>
          <w:spacing w:val="-1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introduced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daily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off-warrant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stock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reporting</w:t>
      </w:r>
    </w:p>
    <w:p>
      <w:pPr>
        <w:spacing w:before="161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16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8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7"/>
          <w:noProof/>
        </w:rPr>
        <w:t>Apr</w:t>
      </w:r>
    </w:p>
    <w:p>
      <w:pPr>
        <w:spacing w:before="0" w:after="0" w:line="200" w:lineRule="exact"/>
        <w:ind w:firstLine="1" w:left="507" w:right="4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Subsidiary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legislation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relating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to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implementation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of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Uncertificated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Securities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Market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was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approved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by</w:t>
      </w:r>
      <w:r>
        <w:rPr>
          <w:rFonts w:ascii="Arial" w:hAnsi="Arial" w:cs="Arial" w:eastAsia="Arial"/>
          <w:sz w:val="18"/>
          <w:szCs w:val="18"/>
          <w:color w:val="231F20"/>
          <w:spacing w:val="-1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Legislative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Council</w:t>
      </w:r>
    </w:p>
    <w:p>
      <w:pPr>
        <w:spacing w:before="161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30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Jun</w:t>
      </w:r>
    </w:p>
    <w:p>
      <w:pPr>
        <w:spacing w:before="0" w:after="0" w:line="200" w:lineRule="exact"/>
        <w:ind w:firstLine="1" w:left="507" w:right="202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Enhancement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securities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market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stock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settlement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fee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structure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took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effect</w:t>
      </w:r>
    </w:p>
    <w:p>
      <w:pPr>
        <w:spacing w:before="161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30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Jun</w:t>
      </w:r>
    </w:p>
    <w:p>
      <w:pPr>
        <w:spacing w:before="0" w:after="0" w:line="200" w:lineRule="exact"/>
        <w:ind w:firstLine="1" w:left="507" w:right="326"/>
        <w:jc w:val="both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Launched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Single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Tranche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Multiple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Counter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Settlement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Model</w:t>
      </w:r>
    </w:p>
    <w:p>
      <w:pPr>
        <w:spacing w:before="161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-4"/>
          <w:noProof/>
        </w:rPr>
        <w:t>2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5"/>
          <w:noProof/>
        </w:rPr>
        <w:t>Jul</w:t>
      </w:r>
    </w:p>
    <w:p>
      <w:pPr>
        <w:spacing w:before="0" w:after="0" w:line="200" w:lineRule="exact"/>
        <w:ind w:firstLine="1" w:left="487" w:right="2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Increased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position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4"/>
          <w:noProof/>
        </w:rPr>
        <w:t>limits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for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futures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options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contracts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referencing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HSI,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9"/>
          <w:noProof/>
        </w:rPr>
        <w:t>HSCEI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Hang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Seng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TECH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Index</w:t>
      </w:r>
    </w:p>
    <w:p>
      <w:pPr>
        <w:spacing w:before="161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16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5"/>
          <w:noProof/>
        </w:rPr>
        <w:t>Jul</w:t>
      </w:r>
    </w:p>
    <w:p>
      <w:pPr>
        <w:spacing w:before="0" w:after="0" w:line="200" w:lineRule="exact"/>
        <w:ind w:firstLine="1" w:left="487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Published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discussion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paper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examining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accelerated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settlement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for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Hong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Kong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Cash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Market</w:t>
      </w:r>
    </w:p>
    <w:p>
      <w:pPr>
        <w:spacing w:before="161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-2"/>
          <w:noProof/>
        </w:rPr>
        <w:t>4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6"/>
          <w:noProof/>
        </w:rPr>
        <w:t>Aug</w:t>
      </w:r>
    </w:p>
    <w:p>
      <w:pPr>
        <w:spacing w:before="0" w:after="0" w:line="200" w:lineRule="exact"/>
        <w:ind w:firstLine="1" w:left="487" w:right="12"/>
        <w:jc w:val="both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Implemented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Phase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1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the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reduction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3"/>
          <w:noProof/>
        </w:rPr>
        <w:t>minimum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spreads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in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Hong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Kong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Securities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Market</w:t>
      </w:r>
    </w:p>
    <w:p>
      <w:pPr>
        <w:spacing w:before="161" w:after="0" w:line="160" w:lineRule="exact"/>
        <w:ind w:firstLine="1" w:left="487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-2"/>
          <w:noProof/>
        </w:rPr>
        <w:t>4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6"/>
          <w:noProof/>
        </w:rPr>
        <w:t>Aug</w:t>
      </w:r>
    </w:p>
    <w:p>
      <w:pPr>
        <w:spacing w:before="0" w:after="0" w:line="200" w:lineRule="exact"/>
        <w:ind w:firstLine="1" w:left="507" w:right="53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LME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launched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Trade-at-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Settlement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contracts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for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certain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metals</w:t>
      </w:r>
    </w:p>
    <w:p>
      <w:pPr>
        <w:spacing w:before="160" w:after="0" w:line="160" w:lineRule="exact"/>
        <w:ind w:firstLine="1" w:left="-6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/>
        <w:br w:type="column"/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15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8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6"/>
          <w:noProof/>
        </w:rPr>
        <w:t>Aug</w:t>
      </w:r>
    </w:p>
    <w:p>
      <w:pPr>
        <w:spacing w:before="0" w:after="0" w:line="200" w:lineRule="exact"/>
        <w:ind w:firstLine="-7" w:left="0" w:right="43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LME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published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consultation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outcomes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confirming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the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introduction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block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trade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thresholds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an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automated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crossing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solution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in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Q1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2026</w:t>
      </w:r>
    </w:p>
    <w:p>
      <w:pPr>
        <w:spacing w:before="161" w:after="0" w:line="160" w:lineRule="exact"/>
        <w:ind w:firstLine="1" w:left="-6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-1"/>
          <w:noProof/>
        </w:rPr>
        <w:t>2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9"/>
          <w:noProof/>
        </w:rPr>
        <w:t>Oct</w:t>
      </w:r>
    </w:p>
    <w:p>
      <w:pPr>
        <w:spacing w:before="0" w:after="0" w:line="200" w:lineRule="exact"/>
        <w:ind w:firstLine="-7" w:left="0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Enhancements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3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margin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collateral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arrangements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across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securities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derivatives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clearing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houses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took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effect</w:t>
      </w:r>
    </w:p>
    <w:p>
      <w:pPr>
        <w:spacing w:before="161" w:after="0" w:line="160" w:lineRule="exact"/>
        <w:ind w:firstLine="1" w:left="-6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-1"/>
          <w:noProof/>
        </w:rPr>
        <w:t>9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9"/>
          <w:noProof/>
        </w:rPr>
        <w:t>Oct</w:t>
      </w:r>
    </w:p>
    <w:p>
      <w:pPr>
        <w:spacing w:before="0" w:after="0" w:line="200" w:lineRule="exact"/>
        <w:ind w:firstLine="-7" w:left="0" w:right="184"/>
        <w:jc w:val="both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LME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published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roadmap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outlining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its</w:t>
      </w:r>
      <w:r>
        <w:rPr>
          <w:rFonts w:ascii="Arial" w:hAnsi="Arial" w:cs="Arial" w:eastAsia="Arial"/>
          <w:sz w:val="18"/>
          <w:szCs w:val="18"/>
          <w:color w:val="231F20"/>
          <w:spacing w:val="-1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proposed</w:t>
      </w:r>
      <w:r>
        <w:rPr>
          <w:rFonts w:ascii="Arial" w:hAnsi="Arial" w:cs="Arial" w:eastAsia="Arial"/>
          <w:sz w:val="18"/>
          <w:szCs w:val="18"/>
          <w:color w:val="231F20"/>
          <w:spacing w:val="-1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plan</w:t>
      </w:r>
      <w:r>
        <w:rPr>
          <w:rFonts w:ascii="Arial" w:hAnsi="Arial" w:cs="Arial" w:eastAsia="Arial"/>
          <w:sz w:val="18"/>
          <w:szCs w:val="18"/>
          <w:color w:val="231F20"/>
          <w:spacing w:val="-1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to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modernise</w:t>
      </w:r>
      <w:r>
        <w:rPr>
          <w:rFonts w:ascii="Arial" w:hAnsi="Arial" w:cs="Arial" w:eastAsia="Arial"/>
          <w:sz w:val="18"/>
          <w:szCs w:val="18"/>
          <w:color w:val="231F20"/>
          <w:spacing w:val="-2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its</w:t>
      </w:r>
      <w:r>
        <w:rPr>
          <w:rFonts w:ascii="Arial" w:hAnsi="Arial" w:cs="Arial" w:eastAsia="Arial"/>
          <w:sz w:val="18"/>
          <w:szCs w:val="18"/>
          <w:color w:val="231F20"/>
          <w:spacing w:val="-2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options</w:t>
      </w:r>
      <w:r>
        <w:rPr>
          <w:rFonts w:ascii="Arial" w:hAnsi="Arial" w:cs="Arial" w:eastAsia="Arial"/>
          <w:sz w:val="18"/>
          <w:szCs w:val="18"/>
          <w:color w:val="231F20"/>
          <w:spacing w:val="-2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market</w:t>
      </w:r>
    </w:p>
    <w:p>
      <w:pPr>
        <w:spacing w:before="161" w:after="0" w:line="160" w:lineRule="exact"/>
        <w:ind w:firstLine="1" w:left="-6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15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9"/>
          <w:noProof/>
        </w:rPr>
        <w:t>Oct</w:t>
      </w:r>
    </w:p>
    <w:p>
      <w:pPr>
        <w:spacing w:before="0" w:after="0" w:line="200" w:lineRule="exact"/>
        <w:ind w:firstLine="-7" w:left="0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11"/>
          <w:noProof/>
        </w:rPr>
        <w:t>LME</w:t>
      </w:r>
      <w:r>
        <w:rPr>
          <w:rFonts w:ascii="Arial" w:hAnsi="Arial" w:cs="Arial" w:eastAsia="Arial"/>
          <w:sz w:val="18"/>
          <w:szCs w:val="18"/>
          <w:color w:val="231F20"/>
          <w:spacing w:val="-2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Clear</w:t>
      </w:r>
      <w:r>
        <w:rPr>
          <w:rFonts w:ascii="Arial" w:hAnsi="Arial" w:cs="Arial" w:eastAsia="Arial"/>
          <w:sz w:val="18"/>
          <w:szCs w:val="18"/>
          <w:color w:val="231F20"/>
          <w:spacing w:val="-2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introduced</w:t>
      </w:r>
      <w:r>
        <w:rPr>
          <w:rFonts w:ascii="Arial" w:hAnsi="Arial" w:cs="Arial" w:eastAsia="Arial"/>
          <w:sz w:val="18"/>
          <w:szCs w:val="18"/>
          <w:color w:val="231F20"/>
          <w:spacing w:val="-2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7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triparty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member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margin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collateral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service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Euroclear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Bank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SA</w:t>
      </w:r>
    </w:p>
    <w:p>
      <w:pPr>
        <w:spacing w:before="161" w:after="0" w:line="160" w:lineRule="exact"/>
        <w:ind w:firstLine="1" w:left="-6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-1"/>
          <w:noProof/>
        </w:rPr>
        <w:t>8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1"/>
          <w:noProof/>
        </w:rPr>
        <w:t>Dec</w:t>
      </w:r>
    </w:p>
    <w:p>
      <w:pPr>
        <w:spacing w:before="0" w:after="0" w:line="200" w:lineRule="exact"/>
        <w:ind w:firstLine="-7" w:left="0" w:right="31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OTC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Clear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announced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revised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margin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collateral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arrangements,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enhancements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effective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from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2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January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2026</w:t>
      </w:r>
    </w:p>
    <w:p>
      <w:pPr>
        <w:spacing w:before="161" w:after="0" w:line="160" w:lineRule="exact"/>
        <w:ind w:firstLine="1" w:left="-6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18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1"/>
          <w:noProof/>
        </w:rPr>
        <w:t>Dec</w:t>
      </w:r>
    </w:p>
    <w:p>
      <w:pPr>
        <w:spacing w:before="0" w:after="0" w:line="200" w:lineRule="exact"/>
        <w:ind w:firstLine="-7" w:left="0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Published</w:t>
      </w:r>
      <w:r>
        <w:rPr>
          <w:rFonts w:ascii="Arial" w:hAnsi="Arial" w:cs="Arial" w:eastAsia="Arial"/>
          <w:sz w:val="18"/>
          <w:szCs w:val="18"/>
          <w:color w:val="231F20"/>
          <w:spacing w:val="-3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4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consultation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paper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on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Board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Lot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Framework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Enhancements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in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Hong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Kong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Securities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Market</w:t>
      </w:r>
    </w:p>
    <w:p>
      <w:pPr>
        <w:spacing w:before="202" w:after="0" w:line="300" w:lineRule="exact"/>
        <w:ind w:firstLine="1" w:left="-6"/>
        <w:jc w:val="left"/>
        <w:rPr>
          <w:rFonts w:ascii="Arial" w:hAnsi="Arial" w:cs="Arial" w:eastAsia="Arial"/>
          <w:sz w:val="30"/>
          <w:szCs w:val="30"/>
          <w:color w:val="0D3258"/>
          <w:b/>
          <w:bCs/>
          <w:noProof/>
        </w:rPr>
      </w:pPr>
      <w:r>
        <w:rPr>
          <w:rFonts w:ascii="Arial" w:hAnsi="Arial" w:cs="Arial" w:eastAsia="Arial"/>
          <w:sz w:val="30"/>
          <w:szCs w:val="30"/>
          <w:color w:val="0D3258"/>
          <w:b/>
          <w:bCs/>
          <w:spacing w:val="11"/>
          <w:noProof/>
        </w:rPr>
        <w:t>Sustainability</w:t>
      </w:r>
    </w:p>
    <w:p>
      <w:pPr>
        <w:spacing w:before="216" w:after="0" w:line="160" w:lineRule="exact"/>
        <w:ind w:firstLine="1" w:left="-6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25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6"/>
          <w:noProof/>
        </w:rPr>
        <w:t>Mar</w:t>
      </w:r>
    </w:p>
    <w:p>
      <w:pPr>
        <w:spacing w:before="0" w:after="0" w:line="200" w:lineRule="exact"/>
        <w:ind w:firstLine="-7" w:left="0" w:right="393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HKEX’s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greenhouse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gas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emissions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reduction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targets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approved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by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SBTi</w:t>
      </w:r>
    </w:p>
    <w:p>
      <w:pPr>
        <w:spacing w:before="161" w:after="0" w:line="160" w:lineRule="exact"/>
        <w:ind w:firstLine="1" w:left="-6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15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8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7"/>
          <w:noProof/>
        </w:rPr>
        <w:t>Apr</w:t>
      </w:r>
    </w:p>
    <w:p>
      <w:pPr>
        <w:spacing w:before="0" w:after="0" w:line="200" w:lineRule="exact"/>
        <w:ind w:firstLine="-7" w:left="0" w:right="262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Co-hosted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inaugural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International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Carbon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Markets </w:t>
      </w:r>
      <w:r>
        <w:rPr>
          <w:rFonts w:ascii="Arial" w:hAnsi="Arial" w:cs="Arial" w:eastAsia="Arial"/>
          <w:sz w:val="18"/>
          <w:szCs w:val="18"/>
          <w:color w:val="231F20"/>
          <w:spacing w:val="14"/>
          <w:noProof/>
        </w:rPr>
        <w:t>Summit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1"/>
          <w:noProof/>
        </w:rPr>
        <w:t>SFC</w:t>
      </w:r>
    </w:p>
    <w:p>
      <w:pPr>
        <w:spacing w:before="160" w:after="0" w:line="160" w:lineRule="exact"/>
        <w:ind w:firstLine="1" w:left="-18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/>
        <w:br w:type="column"/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30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8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7"/>
          <w:noProof/>
        </w:rPr>
        <w:t>Apr</w:t>
      </w:r>
    </w:p>
    <w:p>
      <w:pPr>
        <w:spacing w:before="0" w:after="0" w:line="200" w:lineRule="exact"/>
        <w:ind w:firstLine="-19" w:left="0" w:right="1178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Launched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2025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HKEX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Impact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Funding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Scheme</w:t>
      </w:r>
    </w:p>
    <w:p>
      <w:pPr>
        <w:spacing w:before="161" w:after="0" w:line="160" w:lineRule="exact"/>
        <w:ind w:firstLine="1" w:left="-18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18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Jun</w:t>
      </w:r>
    </w:p>
    <w:p>
      <w:pPr>
        <w:spacing w:before="0" w:after="0" w:line="200" w:lineRule="exact"/>
        <w:ind w:firstLine="-19" w:left="0" w:right="1161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Launched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2025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HKEX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Charity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Partnership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Programme</w:t>
      </w:r>
    </w:p>
    <w:p>
      <w:pPr>
        <w:spacing w:before="161" w:after="0" w:line="160" w:lineRule="exact"/>
        <w:ind w:firstLine="1" w:left="-18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20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Jun</w:t>
      </w:r>
    </w:p>
    <w:p>
      <w:pPr>
        <w:spacing w:before="0" w:after="0" w:line="200" w:lineRule="exact"/>
        <w:ind w:firstLine="-19" w:left="0" w:right="963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Announced</w:t>
      </w:r>
      <w:r>
        <w:rPr>
          <w:rFonts w:ascii="Arial" w:hAnsi="Arial" w:cs="Arial" w:eastAsia="Arial"/>
          <w:sz w:val="18"/>
          <w:szCs w:val="18"/>
          <w:color w:val="231F20"/>
          <w:spacing w:val="-1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HKEX</w:t>
      </w:r>
      <w:r>
        <w:rPr>
          <w:rFonts w:ascii="Arial" w:hAnsi="Arial" w:cs="Arial" w:eastAsia="Arial"/>
          <w:sz w:val="18"/>
          <w:szCs w:val="18"/>
          <w:color w:val="231F20"/>
          <w:spacing w:val="-1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Foundation’s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new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flagship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Care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for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Caregivers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Programme</w:t>
      </w:r>
    </w:p>
    <w:p>
      <w:pPr>
        <w:spacing w:before="161" w:after="0" w:line="160" w:lineRule="exact"/>
        <w:ind w:firstLine="1" w:left="-18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25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3"/>
          <w:noProof/>
        </w:rPr>
        <w:t>Jun</w:t>
      </w:r>
    </w:p>
    <w:p>
      <w:pPr>
        <w:spacing w:before="0" w:after="0" w:line="200" w:lineRule="exact"/>
        <w:ind w:firstLine="-19" w:left="0" w:right="872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Co-hosted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International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Dialogue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on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Voluntary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Carbon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Market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China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Beijing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Green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Exchange,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National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Centre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for</w:t>
      </w:r>
      <w:r>
        <w:rPr>
          <w:rFonts w:ascii="Arial" w:hAnsi="Arial" w:cs="Arial" w:eastAsia="Arial"/>
          <w:sz w:val="18"/>
          <w:szCs w:val="18"/>
          <w:color w:val="231F20"/>
          <w:spacing w:val="-1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Climate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Change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Strategy</w:t>
      </w:r>
      <w:r>
        <w:rPr>
          <w:rFonts w:ascii="Arial" w:hAnsi="Arial" w:cs="Arial" w:eastAsia="Arial"/>
          <w:sz w:val="18"/>
          <w:szCs w:val="18"/>
          <w:color w:val="231F20"/>
          <w:spacing w:val="-1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and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International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Cooperation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and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China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Emissions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Trading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Association</w:t>
      </w:r>
    </w:p>
    <w:p>
      <w:pPr>
        <w:spacing w:before="161" w:after="0" w:line="160" w:lineRule="exact"/>
        <w:ind w:firstLine="1" w:left="-18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23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2"/>
          <w:noProof/>
        </w:rPr>
        <w:t>Sep</w:t>
      </w:r>
    </w:p>
    <w:p>
      <w:pPr>
        <w:spacing w:before="0" w:after="0" w:line="200" w:lineRule="exact"/>
        <w:ind w:firstLine="-19" w:left="0" w:right="877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Signed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MOU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Guangzhou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Emissions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Exchange,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Shenzhen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Green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Exchange,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Macao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International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Carbon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Emission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Exchange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accelerate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green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finance</w:t>
      </w:r>
      <w:r>
        <w:rPr>
          <w:rFonts w:ascii="Arial" w:hAnsi="Arial" w:cs="Arial" w:eastAsia="Arial"/>
          <w:sz w:val="18"/>
          <w:szCs w:val="18"/>
          <w:color w:val="231F20"/>
          <w:spacing w:val="-1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ecosystem</w:t>
      </w:r>
      <w:r>
        <w:rPr>
          <w:rFonts w:ascii="Arial" w:hAnsi="Arial" w:cs="Arial" w:eastAsia="Arial"/>
          <w:sz w:val="18"/>
          <w:szCs w:val="18"/>
          <w:color w:val="231F20"/>
          <w:spacing w:val="-1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development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across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Greater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Bay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Area</w:t>
      </w:r>
    </w:p>
    <w:p>
      <w:pPr>
        <w:spacing w:before="191" w:after="0" w:line="160" w:lineRule="exact"/>
        <w:ind w:firstLine="1" w:left="-18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13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9"/>
          <w:noProof/>
        </w:rPr>
        <w:t>Oct</w:t>
      </w:r>
    </w:p>
    <w:p>
      <w:pPr>
        <w:spacing w:before="0" w:after="0" w:line="200" w:lineRule="exact"/>
        <w:ind w:firstLine="-19" w:left="0" w:right="905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LME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announced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its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roadmap </w:t>
      </w:r>
      <w:r>
        <w:rPr>
          <w:rFonts w:ascii="Arial" w:hAnsi="Arial" w:cs="Arial" w:eastAsia="Arial"/>
          <w:sz w:val="18"/>
          <w:szCs w:val="18"/>
          <w:color w:val="231F20"/>
          <w:spacing w:val="14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develop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sustainable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metal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premium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pricing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for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LME-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approved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brands</w:t>
      </w:r>
    </w:p>
    <w:p>
      <w:pPr>
        <w:spacing w:before="191" w:after="0" w:line="160" w:lineRule="exact"/>
        <w:ind w:firstLine="1" w:left="-18"/>
        <w:jc w:val="left"/>
        <w:rPr>
          <w:rFonts w:ascii="Arial" w:hAnsi="Arial" w:cs="Arial" w:eastAsia="Arial"/>
          <w:sz w:val="16"/>
          <w:szCs w:val="16"/>
          <w:color w:val="4DC3BB"/>
          <w:b/>
          <w:bCs/>
          <w:noProof/>
        </w:rPr>
      </w:pPr>
      <w:r>
        <w:rPr>
          <w:rFonts w:ascii="Arial" w:hAnsi="Arial" w:cs="Arial" w:eastAsia="Arial"/>
          <w:sz w:val="16"/>
          <w:szCs w:val="16"/>
          <w:color w:val="4DC3BB"/>
          <w:b/>
          <w:bCs/>
          <w:spacing w:val="4"/>
          <w:noProof/>
        </w:rPr>
        <w:t>23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-6"/>
          <w:noProof/>
        </w:rPr>
        <w:t> </w:t>
      </w:r>
      <w:r>
        <w:rPr>
          <w:rFonts w:ascii="Arial" w:hAnsi="Arial" w:cs="Arial" w:eastAsia="Arial"/>
          <w:sz w:val="16"/>
          <w:szCs w:val="16"/>
          <w:color w:val="4DC3BB"/>
          <w:b/>
          <w:bCs/>
          <w:spacing w:val="7"/>
          <w:noProof/>
        </w:rPr>
        <w:t>Nov</w:t>
      </w:r>
    </w:p>
    <w:p>
      <w:pPr>
        <w:spacing w:before="0" w:after="0" w:line="200" w:lineRule="exact"/>
        <w:ind w:firstLine="-19" w:left="0" w:right="1134"/>
        <w:jc w:val="both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Hosted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Community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Chest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HKEX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Gong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Run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The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Community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Chest</w:t>
      </w:r>
      <w:r>
        <w:rPr>
          <w:rFonts w:ascii="Arial" w:hAnsi="Arial" w:cs="Arial" w:eastAsia="Arial"/>
          <w:sz w:val="18"/>
          <w:szCs w:val="18"/>
          <w:color w:val="231F20"/>
          <w:spacing w:val="-1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Hong</w:t>
      </w:r>
      <w:r>
        <w:rPr>
          <w:rFonts w:ascii="Arial" w:hAnsi="Arial" w:cs="Arial" w:eastAsia="Arial"/>
          <w:sz w:val="18"/>
          <w:szCs w:val="18"/>
          <w:color w:val="231F20"/>
          <w:spacing w:val="-1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Kong</w:t>
      </w:r>
    </w:p>
    <w:p>
      <w:pPr>
        <w:spacing w:before="2" w:after="0" w:line="200" w:lineRule="exact"/>
        <w:ind w:firstLine="-19" w:left="0" w:right="1174"/>
        <w:jc w:val="both"/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sectPr>
          <w:type w:val="continuous"/>
          <w:pgSz w:w="11906" w:h="16838"/>
          <w:pgMar w:top="2880" w:right="720" w:bottom="243" w:left="720" w:header="708" w:footer="0" w:gutter="0"/>
          <w:cols w:sep="0" w:num="3" w:equalWidth="0">
            <w:col w:w="3340" w:space="293"/>
            <w:col w:w="2800" w:space="311"/>
            <w:col w:w="3722"/>
          </w:cols>
        </w:sectPr>
      </w:pPr>
    </w:p>
    <w:p>
      <w:pPr>
        <w:spacing w:before="35" w:after="0" w:line="200" w:lineRule="exact"/>
        <w:ind w:firstLine="1" w:left="0"/>
        <w:jc w:val="righ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35" w:after="0" w:line="200" w:lineRule="exact"/>
        <w:ind w:firstLine="1" w:left="0"/>
        <w:jc w:val="righ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35" w:after="0" w:line="200" w:lineRule="exact"/>
        <w:ind w:firstLine="1" w:left="0"/>
        <w:jc w:val="righ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35" w:after="0" w:line="200" w:lineRule="exact"/>
        <w:ind w:firstLine="1" w:left="0"/>
        <w:jc w:val="righ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35" w:after="0" w:line="200" w:lineRule="exact"/>
        <w:ind w:firstLine="1" w:left="0"/>
        <w:jc w:val="righ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tabs>
          <w:tab w:val="left" w:pos="10231"/>
        </w:tabs>
        <w:spacing w:before="100" w:after="0" w:line="140" w:lineRule="exact"/>
        <w:ind w:firstLine="1" w:left="7329"/>
        <w:jc w:val="left"/>
        <w:rPr>
          <w:rFonts w:ascii="Arial" w:hAnsi="Arial" w:cs="Arial" w:eastAsia="Arial"/>
          <w:sz w:val="14"/>
          <w:szCs w:val="14"/>
          <w:color w:val="0D3258"/>
          <w:noProof/>
        </w:rPr>
      </w:pPr>
      <w:r>
        <w:rPr>
          <w:rFonts w:ascii="Arial" w:hAnsi="Arial" w:cs="Arial" w:eastAsia="Arial"/>
          <w:sz w:val="14"/>
          <w:szCs w:val="14"/>
          <w:color w:val="0D3258"/>
          <w:spacing w:val="2"/>
          <w:noProof/>
        </w:rPr>
        <w:t>Strategic</w:t>
      </w:r>
      <w:r>
        <w:rPr>
          <w:rFonts w:ascii="Arial" w:hAnsi="Arial" w:cs="Arial" w:eastAsia="Arial"/>
          <w:sz w:val="14"/>
          <w:szCs w:val="14"/>
          <w:color w:val="0D3258"/>
          <w:spacing w:val="-6"/>
          <w:noProof/>
        </w:rPr>
        <w:t> </w:t>
      </w:r>
      <w:r>
        <w:rPr>
          <w:rFonts w:ascii="Arial" w:hAnsi="Arial" w:cs="Arial" w:eastAsia="Arial"/>
          <w:sz w:val="14"/>
          <w:szCs w:val="14"/>
          <w:color w:val="0D3258"/>
          <w:spacing w:val="2"/>
          <w:noProof/>
        </w:rPr>
        <w:t>and</w:t>
      </w:r>
      <w:r>
        <w:rPr>
          <w:rFonts w:ascii="Arial" w:hAnsi="Arial" w:cs="Arial" w:eastAsia="Arial"/>
          <w:sz w:val="14"/>
          <w:szCs w:val="14"/>
          <w:color w:val="0D3258"/>
          <w:spacing w:val="-6"/>
          <w:noProof/>
        </w:rPr>
        <w:t> </w:t>
      </w:r>
      <w:r>
        <w:rPr>
          <w:rFonts w:ascii="Arial" w:hAnsi="Arial" w:cs="Arial" w:eastAsia="Arial"/>
          <w:sz w:val="14"/>
          <w:szCs w:val="14"/>
          <w:color w:val="0D3258"/>
          <w:spacing w:val="1"/>
          <w:noProof/>
        </w:rPr>
        <w:t>Financial</w:t>
      </w:r>
      <w:r>
        <w:rPr>
          <w:rFonts w:ascii="Arial" w:hAnsi="Arial" w:cs="Arial" w:eastAsia="Arial"/>
          <w:sz w:val="14"/>
          <w:szCs w:val="14"/>
          <w:color w:val="0D3258"/>
          <w:spacing w:val="-6"/>
          <w:noProof/>
        </w:rPr>
        <w:t> </w:t>
      </w:r>
      <w:r>
        <w:rPr>
          <w:rFonts w:ascii="Arial" w:hAnsi="Arial" w:cs="Arial" w:eastAsia="Arial"/>
          <w:sz w:val="14"/>
          <w:szCs w:val="14"/>
          <w:color w:val="0D3258"/>
          <w:spacing w:val="4"/>
          <w:noProof/>
        </w:rPr>
        <w:t>Highlights</w:t>
      </w:r>
      <w:r>
        <w:rPr>
          <w:rFonts w:ascii="Arial" w:hAnsi="Arial" w:cs="Arial" w:eastAsia="Arial"/>
          <w:sz w:val="14"/>
          <w:szCs w:val="14"/>
          <w:color w:val="0D3258"/>
          <w:spacing w:val="42"/>
          <w:noProof/>
        </w:rPr>
        <w:tab/>
      </w:r>
      <w:r>
        <w:rPr>
          <w:rFonts w:ascii="Arial" w:hAnsi="Arial" w:cs="Arial" w:eastAsia="Arial"/>
          <w:sz w:val="14"/>
          <w:szCs w:val="14"/>
          <w:color w:val="0D3258"/>
          <w:spacing w:val="3"/>
          <w:noProof/>
        </w:rPr>
        <w:t>07</w:t>
      </w:r>
    </w:p>
    <w:p>
      <w:pPr>
        <w:spacing w:before="140" w:after="0" w:line="140" w:lineRule="exact"/>
        <w:ind w:firstLine="1" w:left="7349"/>
        <w:jc w:val="right"/>
        <w:rPr>
          <w:rFonts w:ascii="Arial" w:hAnsi="Arial" w:cs="Arial" w:eastAsia="Arial"/>
          <w:sz w:val="14"/>
          <w:szCs w:val="14"/>
          <w:color w:val="0D3258"/>
          <w:spacing w:val="6"/>
          <w:noProof/>
        </w:rPr>
        <w:sectPr>
          <w:type w:val="continuous"/>
          <w:pgSz w:w="11906" w:h="16838"/>
          <w:pgMar w:top="2880" w:right="720" w:bottom="243" w:left="720" w:header="708" w:footer="0" w:gutter="0"/>
        </w:sectPr>
      </w:pPr>
    </w:p>
    <w:bookmarkStart w:id="10" w:name="10"/>
    <w:bookmarkEnd w:id="10"/>
    <w:p>
      <w:pPr>
        <w:spacing w:before="171" w:after="0" w:line="500" w:lineRule="exact"/>
        <w:ind w:firstLine="1" w:left="881"/>
        <w:jc w:val="left"/>
        <w:rPr>
          <w:rFonts w:ascii="Arial" w:hAnsi="Arial" w:cs="Arial" w:eastAsia="Arial"/>
          <w:sz w:val="50"/>
          <w:szCs w:val="50"/>
          <w:color w:val="0D3258"/>
          <w:noProof/>
        </w:rPr>
      </w:pPr>
      <w:r>
        <w:rPr>
          <w:rFonts w:ascii="Arial" w:hAnsi="Arial" w:cs="Arial" w:eastAsia="Arial"/>
          <w:sz w:val="50"/>
          <w:szCs w:val="50"/>
          <w:color w:val="0D3258"/>
          <w:spacing w:val="3"/>
          <w:noProof/>
        </w:rPr>
        <w:t>Financial</w:t>
      </w:r>
      <w:r>
        <w:rPr>
          <w:rFonts w:ascii="Arial" w:hAnsi="Arial" w:cs="Arial" w:eastAsia="Arial"/>
          <w:sz w:val="50"/>
          <w:szCs w:val="50"/>
          <w:color w:val="0D3258"/>
          <w:spacing w:val="-19"/>
          <w:noProof/>
        </w:rPr>
        <w:t> </w:t>
      </w:r>
      <w:r>
        <w:rPr>
          <w:rFonts w:ascii="Arial" w:hAnsi="Arial" w:cs="Arial" w:eastAsia="Arial"/>
          <w:sz w:val="50"/>
          <w:szCs w:val="50"/>
          <w:color w:val="0D3258"/>
          <w:spacing w:val="15"/>
          <w:noProof/>
        </w:rPr>
        <w:t>Highlights</w:t>
      </w:r>
    </w:p>
    <w:p>
      <w:pPr>
        <w:spacing w:before="171" w:after="0" w:line="500" w:lineRule="exact"/>
        <w:ind w:firstLine="1" w:left="981"/>
        <w:jc w:val="left"/>
        <w:rPr>
          <w:rFonts w:ascii="Arial" w:hAnsi="Arial" w:cs="Arial" w:eastAsia="Arial"/>
          <w:sz w:val="50"/>
          <w:szCs w:val="50"/>
          <w:color w:val="0D3258"/>
          <w:spacing w:val="151"/>
          <w:noProof/>
        </w:rPr>
        <w:sectPr>
          <w:pgSz w:w="11906" w:h="16838"/>
          <w:pgMar w:top="720" w:right="720" w:bottom="243" w:left="720" w:header="708" w:footer="0" w:gutter="0"/>
        </w:sectPr>
      </w:pPr>
    </w:p>
    <w:p>
      <w:pPr>
        <w:spacing w:before="0" w:after="0" w:line="273" w:lineRule="exact"/>
        <w:ind w:firstLine="1" w:left="921"/>
        <w:jc w:val="left"/>
        <w:rPr>
          <w:rFonts w:ascii="Arial" w:hAnsi="Arial" w:cs="Arial" w:eastAsia="Arial"/>
          <w:sz w:val="26"/>
          <w:szCs w:val="26"/>
          <w:color w:val="0D3258"/>
          <w:noProof/>
        </w:rPr>
      </w:pPr>
    </w:p>
    <w:p>
      <w:pPr>
        <w:spacing w:before="260" w:after="0" w:line="260" w:lineRule="exact"/>
        <w:ind w:firstLine="1" w:left="921"/>
        <w:jc w:val="left"/>
        <w:rPr>
          <w:rFonts w:ascii="Arial" w:hAnsi="Arial" w:cs="Arial" w:eastAsia="Arial"/>
          <w:sz w:val="26"/>
          <w:szCs w:val="26"/>
          <w:color w:val="0D3258"/>
          <w:b/>
          <w:bCs/>
          <w:noProof/>
        </w:rPr>
      </w:pPr>
      <w:r>
        <w:rPr>
          <w:rFonts w:ascii="Arial" w:hAnsi="Arial" w:cs="Arial" w:eastAsia="Arial"/>
          <w:sz w:val="26"/>
          <w:szCs w:val="26"/>
          <w:color w:val="0D3258"/>
          <w:b/>
          <w:bCs/>
          <w:spacing w:val="9"/>
          <w:noProof/>
        </w:rPr>
        <w:t>Annual</w:t>
      </w:r>
      <w:r>
        <w:rPr>
          <w:rFonts w:ascii="Arial" w:hAnsi="Arial" w:cs="Arial" w:eastAsia="Arial"/>
          <w:sz w:val="26"/>
          <w:szCs w:val="26"/>
          <w:color w:val="0D3258"/>
          <w:b/>
          <w:bCs/>
          <w:spacing w:val="-10"/>
          <w:noProof/>
        </w:rPr>
        <w:t> </w:t>
      </w:r>
      <w:r>
        <w:rPr>
          <w:rFonts w:ascii="Arial" w:hAnsi="Arial" w:cs="Arial" w:eastAsia="Arial"/>
          <w:sz w:val="26"/>
          <w:szCs w:val="26"/>
          <w:color w:val="0D3258"/>
          <w:b/>
          <w:bCs/>
          <w:spacing w:val="3"/>
          <w:noProof/>
        </w:rPr>
        <w:t>Results</w:t>
      </w:r>
    </w:p>
    <w:p>
      <w:pPr>
        <w:spacing w:before="102" w:after="0" w:line="240" w:lineRule="exact"/>
        <w:ind w:firstLine="1" w:left="960" w:right="430"/>
        <w:jc w:val="left"/>
        <w:rPr>
          <w:rFonts w:ascii="Arial" w:hAnsi="Arial" w:cs="Arial" w:eastAsia="Arial"/>
          <w:sz w:val="22"/>
          <w:szCs w:val="22"/>
          <w:color w:val="231F20"/>
          <w:noProof/>
        </w:rPr>
      </w:pPr>
      <w:r>
        <w:rPr>
          <w:rFonts w:ascii="Arial" w:hAnsi="Arial" w:cs="Arial" w:eastAsia="Arial"/>
          <w:sz w:val="22"/>
          <w:szCs w:val="22"/>
          <w:color w:val="231F20"/>
          <w:spacing w:val="-1"/>
          <w:noProof/>
        </w:rPr>
        <w:t>HKEX</w:t>
      </w:r>
      <w:r>
        <w:rPr>
          <w:rFonts w:ascii="Arial" w:hAnsi="Arial" w:cs="Arial" w:eastAsia="Arial"/>
          <w:sz w:val="22"/>
          <w:szCs w:val="22"/>
          <w:color w:val="231F20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3"/>
          <w:noProof/>
        </w:rPr>
        <w:t>posted</w:t>
      </w:r>
      <w:r>
        <w:rPr>
          <w:rFonts w:ascii="Arial" w:hAnsi="Arial" w:cs="Arial" w:eastAsia="Arial"/>
          <w:sz w:val="22"/>
          <w:szCs w:val="22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3"/>
          <w:noProof/>
        </w:rPr>
        <w:t>record</w:t>
      </w:r>
      <w:r>
        <w:rPr>
          <w:rFonts w:ascii="Arial" w:hAnsi="Arial" w:cs="Arial" w:eastAsia="Arial"/>
          <w:sz w:val="22"/>
          <w:szCs w:val="22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0"/>
          <w:noProof/>
        </w:rPr>
        <w:t>revenue</w:t>
      </w:r>
      <w:r>
        <w:rPr>
          <w:rFonts w:ascii="Arial" w:hAnsi="Arial" w:cs="Arial" w:eastAsia="Arial"/>
          <w:sz w:val="22"/>
          <w:szCs w:val="22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1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7"/>
          <w:noProof/>
        </w:rPr>
        <w:t>other</w:t>
      </w:r>
      <w:r>
        <w:rPr>
          <w:rFonts w:ascii="Arial" w:hAnsi="Arial" w:cs="Arial" w:eastAsia="Arial"/>
          <w:sz w:val="22"/>
          <w:szCs w:val="22"/>
          <w:color w:val="231F20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3"/>
          <w:noProof/>
        </w:rPr>
        <w:t>income</w:t>
      </w:r>
      <w:r>
        <w:rPr>
          <w:rFonts w:ascii="Arial" w:hAnsi="Arial" w:cs="Arial" w:eastAsia="Arial"/>
          <w:sz w:val="22"/>
          <w:szCs w:val="22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1"/>
          <w:noProof/>
        </w:rPr>
        <w:t>and</w:t>
      </w:r>
      <w:r>
        <w:rPr>
          <w:rFonts w:ascii="Arial" w:hAnsi="Arial" w:cs="Arial" w:eastAsia="Arial"/>
          <w:sz w:val="22"/>
          <w:szCs w:val="22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18"/>
          <w:noProof/>
        </w:rPr>
        <w:t>profit</w:t>
      </w:r>
      <w:r>
        <w:rPr>
          <w:rFonts w:ascii="Arial" w:hAnsi="Arial" w:cs="Arial" w:eastAsia="Arial"/>
          <w:sz w:val="22"/>
          <w:szCs w:val="22"/>
          <w:color w:val="231F20"/>
          <w:spacing w:val="10"/>
          <w:noProof/>
        </w:rPr>
        <w:t>for</w:t>
      </w:r>
      <w:r>
        <w:rPr>
          <w:rFonts w:ascii="Arial" w:hAnsi="Arial" w:cs="Arial" w:eastAsia="Arial"/>
          <w:sz w:val="22"/>
          <w:szCs w:val="22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7"/>
          <w:noProof/>
        </w:rPr>
        <w:t>the</w:t>
      </w:r>
      <w:r>
        <w:rPr>
          <w:rFonts w:ascii="Arial" w:hAnsi="Arial" w:cs="Arial" w:eastAsia="Arial"/>
          <w:sz w:val="22"/>
          <w:szCs w:val="22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-2"/>
          <w:noProof/>
        </w:rPr>
        <w:t>second</w:t>
      </w:r>
      <w:r>
        <w:rPr>
          <w:rFonts w:ascii="Arial" w:hAnsi="Arial" w:cs="Arial" w:eastAsia="Arial"/>
          <w:sz w:val="22"/>
          <w:szCs w:val="22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2"/>
          <w:noProof/>
        </w:rPr>
        <w:t>consecutive</w:t>
      </w:r>
      <w:r>
        <w:rPr>
          <w:rFonts w:ascii="Arial" w:hAnsi="Arial" w:cs="Arial" w:eastAsia="Arial"/>
          <w:sz w:val="22"/>
          <w:szCs w:val="22"/>
          <w:color w:val="231F20"/>
          <w:spacing w:val="-6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-1"/>
          <w:noProof/>
        </w:rPr>
        <w:t>year </w:t>
      </w:r>
      <w:r>
        <w:rPr>
          <w:rFonts w:ascii="Arial" w:hAnsi="Arial" w:cs="Arial" w:eastAsia="Arial"/>
          <w:sz w:val="22"/>
          <w:szCs w:val="22"/>
          <w:color w:val="231F20"/>
          <w:spacing w:val="10"/>
          <w:noProof/>
        </w:rPr>
        <w:t>in</w:t>
      </w:r>
      <w:r>
        <w:rPr>
          <w:rFonts w:ascii="Arial" w:hAnsi="Arial" w:cs="Arial" w:eastAsia="Arial"/>
          <w:sz w:val="22"/>
          <w:szCs w:val="22"/>
          <w:color w:val="231F20"/>
          <w:spacing w:val="7"/>
          <w:noProof/>
        </w:rPr>
        <w:t> </w:t>
      </w:r>
      <w:r>
        <w:rPr>
          <w:rFonts w:ascii="Arial" w:hAnsi="Arial" w:cs="Arial" w:eastAsia="Arial"/>
          <w:sz w:val="22"/>
          <w:szCs w:val="22"/>
          <w:color w:val="231F20"/>
          <w:spacing w:val="3"/>
          <w:noProof/>
        </w:rPr>
        <w:t>2025.</w:t>
      </w:r>
    </w:p>
    <w:p>
      <w:pPr>
        <w:tabs>
          <w:tab w:val="left" w:pos="5630"/>
        </w:tabs>
        <w:spacing w:before="201" w:after="0" w:line="180" w:lineRule="exact"/>
        <w:ind w:firstLine="1" w:left="941"/>
        <w:jc w:val="left"/>
        <w:rPr>
          <w:rFonts w:ascii="Arial" w:hAnsi="Arial" w:cs="Arial" w:eastAsia="Arial"/>
          <w:sz w:val="18"/>
          <w:szCs w:val="18"/>
          <w:color w:val="4DC3BB"/>
          <w:b/>
          <w:bCs/>
          <w:noProof/>
        </w:rPr>
      </w:pPr>
      <w:r>
        <w:rPr>
          <w:rFonts w:ascii="Arial" w:hAnsi="Arial" w:cs="Arial" w:eastAsia="Arial"/>
          <w:sz w:val="18"/>
          <w:szCs w:val="18"/>
          <w:color w:val="4DC3BB"/>
          <w:b/>
          <w:bCs/>
          <w:spacing w:val="0"/>
          <w:noProof/>
        </w:rPr>
        <w:t>Revenue</w:t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5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17"/>
          <w:noProof/>
        </w:rPr>
        <w:t>Other</w:t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5"/>
          <w:noProof/>
        </w:rPr>
        <w:t>Income</w:t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33"/>
          <w:noProof/>
        </w:rPr>
        <w:tab/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11"/>
          <w:noProof/>
        </w:rPr>
        <w:t>Operating</w:t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-1"/>
          <w:noProof/>
        </w:rPr>
        <w:t>Expenses</w:t>
      </w:r>
    </w:p>
    <w:p>
      <w:pPr>
        <w:tabs>
          <w:tab w:val="left" w:pos="5630"/>
        </w:tabs>
        <w:spacing w:before="240" w:after="0" w:line="720" w:lineRule="exact"/>
        <w:ind w:firstLine="1" w:left="861"/>
        <w:jc w:val="left"/>
        <w:rPr>
          <w:rFonts w:ascii="Arial" w:hAnsi="Arial" w:cs="Arial" w:eastAsia="Arial"/>
          <w:sz w:val="72"/>
          <w:szCs w:val="72"/>
          <w:color w:val="4DC3BB"/>
          <w:noProof/>
        </w:rPr>
      </w:pPr>
      <w:r>
        <w:rPr>
          <w:rFonts w:ascii="FSElliotPro" w:hAnsi="FSElliotPro" w:cs="FSElliotPro" w:eastAsia="FSElliotPro"/>
          <w:sz w:val="18"/>
          <w:szCs w:val="18"/>
          <w:color w:val="4DC3BB"/>
          <w:b/>
          <w:bCs/>
          <w:noProof/>
        </w:rPr>
        <w:pict>
          <v:shapetype id="Shape_135" coordorigin="6350,3225" coordsize="4309,6" o:spt="12" path="m6350,3228l10658,3228">
            <v:stroke joinstyle="miter"/>
          </v:shapetype>
          <v:shape id="WS_Shape_135" type="Shape_135" alt="Horizontal Line, Index(135), Rect(317, 161, 215, 0), Stroked(1), Filled(0)" style="position:absolute;left:0.00;top:0.00;text-align:left;width:217.43pt;height:2.30pt;mso-position-horizontal-relative:page;margin-left:316.48pt;mso-position-vertical-relative:paragraph;margin-top:2.88pt;z-index:3815" filled="f" stroked="t" strokeweight="0.30pt" strokecolor="#4DC3BB">
            <v:fill opacity="0"/>
          </v:shape>
          <w10:wrap type="none"/>
        </w:pict>
      </w:r>
      <w:r>
        <w:rPr>
          <w:rFonts w:ascii="FSElliotPro" w:hAnsi="FSElliotPro" w:cs="FSElliotPro" w:eastAsia="FSElliotPro"/>
          <w:sz w:val="22"/>
          <w:szCs w:val="22"/>
          <w:color w:val="231F20"/>
          <w:noProof/>
        </w:rPr>
        <w:pict>
          <v:shapetype id="Shape_113" coordorigin="1701,3225" coordsize="4309,6" o:spt="12" path="m1701,3228l6009,3228">
            <v:stroke joinstyle="miter"/>
          </v:shapetype>
          <v:shape id="WS_Shape_113" type="Shape_113" alt="Horizontal Line, Index(113), Rect(85, 161, 215, 0), Stroked(1), Filled(0)" style="position:absolute;left:0.00;top:0.00;text-align:left;width:217.43pt;height:2.30pt;mso-position-horizontal-relative:page;margin-left:84.04pt;mso-position-vertical-relative:paragraph;margin-top:2.88pt;z-index:3814" filled="f" stroked="t" strokeweight="0.30pt" strokecolor="#4DC3BB">
            <v:fill opacity="0"/>
          </v:shape>
          <w10:wrap type="none"/>
        </w:pict>
      </w:r>
      <w:r>
        <w:rPr>
          <w:rFonts w:ascii="Arial" w:hAnsi="Arial" w:cs="Arial" w:eastAsia="Arial"/>
          <w:sz w:val="72"/>
          <w:szCs w:val="72"/>
          <w:color w:val="4DC3BB"/>
          <w:spacing w:val="-28"/>
          <w:noProof/>
        </w:rPr>
        <w:t>+30%</w:t>
      </w:r>
      <w:r>
        <w:rPr>
          <w:rFonts w:ascii="Arial" w:hAnsi="Arial" w:cs="Arial" w:eastAsia="Arial"/>
          <w:sz w:val="72"/>
          <w:szCs w:val="72"/>
          <w:color w:val="4DC3BB"/>
          <w:spacing w:val="-110"/>
          <w:noProof/>
        </w:rPr>
        <w:tab/>
      </w:r>
      <w:r>
        <w:rPr>
          <w:rFonts w:ascii="Arial" w:hAnsi="Arial" w:cs="Arial" w:eastAsia="Arial"/>
          <w:sz w:val="72"/>
          <w:szCs w:val="72"/>
          <w:color w:val="4DC3BB"/>
          <w:spacing w:val="-32"/>
          <w:noProof/>
        </w:rPr>
        <w:t>+5%</w:t>
      </w:r>
    </w:p>
    <w:p>
      <w:pPr>
        <w:spacing w:before="240" w:after="0" w:line="720" w:lineRule="exact"/>
        <w:ind w:firstLine="1" w:left="981"/>
        <w:jc w:val="left"/>
        <w:rPr>
          <w:rFonts w:ascii="Arial" w:hAnsi="Arial" w:cs="Arial" w:eastAsia="Arial"/>
          <w:sz w:val="72"/>
          <w:szCs w:val="72"/>
          <w:color w:val="4DC3BB"/>
          <w:spacing w:val="-96"/>
          <w:noProof/>
        </w:rPr>
        <w:sectPr>
          <w:type w:val="continuous"/>
          <w:pgSz w:w="11906" w:h="16838"/>
          <w:pgMar w:top="720" w:right="720" w:bottom="243" w:left="720" w:header="708" w:footer="0" w:gutter="0"/>
        </w:sectPr>
      </w:pPr>
    </w:p>
    <w:p>
      <w:pPr>
        <w:spacing w:before="0" w:after="0" w:line="210" w:lineRule="exact"/>
        <w:ind w:firstLine="1" w:left="940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2025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revenue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other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income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was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$29,161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million,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30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per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cent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higher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than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2024:</w:t>
      </w:r>
    </w:p>
    <w:p>
      <w:pPr>
        <w:spacing w:before="170" w:after="0" w:line="240" w:lineRule="exact"/>
        <w:ind w:firstLine="-227" w:left="1167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4DC3BB"/>
          <w:spacing w:val="46"/>
          <w:noProof/>
        </w:rPr>
        <w:t>•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Core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business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revenue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was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up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32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per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cent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against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2024,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attributable</w:t>
      </w:r>
      <w:r>
        <w:rPr>
          <w:rFonts w:ascii="Arial" w:hAnsi="Arial" w:cs="Arial" w:eastAsia="Arial"/>
          <w:sz w:val="18"/>
          <w:szCs w:val="18"/>
          <w:color w:val="231F20"/>
          <w:spacing w:val="13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increases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in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trading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and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clearing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fees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driven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by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record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volumes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across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the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Cash,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Derivatives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Commodities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Markets.</w:t>
      </w:r>
    </w:p>
    <w:p>
      <w:pPr>
        <w:spacing w:before="56" w:after="0" w:line="240" w:lineRule="exact"/>
        <w:ind w:firstLine="-227" w:left="1167" w:right="17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4DC3BB"/>
          <w:spacing w:val="48"/>
          <w:noProof/>
        </w:rPr>
        <w:t>•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Net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investment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income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from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Corporate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Funds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was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$1,870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million,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up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7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per</w:t>
      </w:r>
      <w:r>
        <w:rPr>
          <w:rFonts w:ascii="Arial" w:hAnsi="Arial" w:cs="Arial" w:eastAsia="Arial"/>
          <w:sz w:val="18"/>
          <w:szCs w:val="18"/>
          <w:color w:val="231F20"/>
          <w:spacing w:val="-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cent</w:t>
      </w:r>
      <w:r>
        <w:rPr>
          <w:rFonts w:ascii="Arial" w:hAnsi="Arial" w:cs="Arial" w:eastAsia="Arial"/>
          <w:sz w:val="18"/>
          <w:szCs w:val="18"/>
          <w:color w:val="231F20"/>
          <w:spacing w:val="-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compared</w:t>
      </w:r>
      <w:r>
        <w:rPr>
          <w:rFonts w:ascii="Arial" w:hAnsi="Arial" w:cs="Arial" w:eastAsia="Arial"/>
          <w:sz w:val="18"/>
          <w:szCs w:val="18"/>
          <w:color w:val="231F20"/>
          <w:spacing w:val="-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with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2024,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mainly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due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non-recurring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gains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on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valuation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Group’s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unlisted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equity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investments</w:t>
      </w:r>
      <w:r>
        <w:rPr>
          <w:rFonts w:ascii="Arial" w:hAnsi="Arial" w:cs="Arial" w:eastAsia="Arial"/>
          <w:sz w:val="18"/>
          <w:szCs w:val="18"/>
          <w:color w:val="231F20"/>
          <w:spacing w:val="-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$167</w:t>
      </w:r>
      <w:r>
        <w:rPr>
          <w:rFonts w:ascii="Arial" w:hAnsi="Arial" w:cs="Arial" w:eastAsia="Arial"/>
          <w:sz w:val="18"/>
          <w:szCs w:val="18"/>
          <w:color w:val="231F20"/>
          <w:spacing w:val="-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million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(2024:</w:t>
      </w:r>
      <w:r>
        <w:rPr>
          <w:rFonts w:ascii="Arial" w:hAnsi="Arial" w:cs="Arial" w:eastAsia="Arial"/>
          <w:sz w:val="18"/>
          <w:szCs w:val="18"/>
          <w:color w:val="231F20"/>
          <w:spacing w:val="-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losses</w:t>
      </w:r>
      <w:r>
        <w:rPr>
          <w:rFonts w:ascii="Arial" w:hAnsi="Arial" w:cs="Arial" w:eastAsia="Arial"/>
          <w:sz w:val="18"/>
          <w:szCs w:val="18"/>
          <w:color w:val="231F20"/>
          <w:spacing w:val="-9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$62 </w:t>
      </w:r>
      <w:r>
        <w:rPr>
          <w:rFonts w:ascii="Arial" w:hAnsi="Arial" w:cs="Arial" w:eastAsia="Arial"/>
          <w:sz w:val="18"/>
          <w:szCs w:val="18"/>
          <w:color w:val="231F20"/>
          <w:spacing w:val="8"/>
          <w:noProof/>
        </w:rPr>
        <w:t>million),</w:t>
      </w:r>
      <w:r>
        <w:rPr>
          <w:rFonts w:ascii="Arial" w:hAnsi="Arial" w:cs="Arial" w:eastAsia="Arial"/>
          <w:sz w:val="18"/>
          <w:szCs w:val="18"/>
          <w:color w:val="231F20"/>
          <w:spacing w:val="14"/>
          <w:noProof/>
        </w:rPr>
        <w:t>partly</w:t>
      </w:r>
      <w:r>
        <w:rPr>
          <w:rFonts w:ascii="Arial" w:hAnsi="Arial" w:cs="Arial" w:eastAsia="Arial"/>
          <w:sz w:val="18"/>
          <w:szCs w:val="18"/>
          <w:color w:val="231F20"/>
          <w:spacing w:val="14"/>
          <w:noProof/>
        </w:rPr>
        <w:t>offset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by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lower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net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fair</w:t>
      </w:r>
      <w:r>
        <w:rPr>
          <w:rFonts w:ascii="Arial" w:hAnsi="Arial" w:cs="Arial" w:eastAsia="Arial"/>
          <w:sz w:val="18"/>
          <w:szCs w:val="18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value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gains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External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Portfolio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(2025: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$269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million;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2024: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$447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million).</w:t>
      </w:r>
    </w:p>
    <w:p>
      <w:pPr>
        <w:spacing w:before="16" w:after="0" w:line="230" w:lineRule="exact"/>
        <w:ind w:firstLine="-10" w:left="0" w:right="428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/>
        <w:br w:type="column"/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Operating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expenses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were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5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per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cent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higher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than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2024.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Excluding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$90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million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fine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paid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FCA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in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2025,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a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recovery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legal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fees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$60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million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in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2024,</w:t>
      </w:r>
      <w:r>
        <w:rPr>
          <w:rFonts w:ascii="Arial" w:hAnsi="Arial" w:cs="Arial" w:eastAsia="Arial"/>
          <w:sz w:val="18"/>
          <w:szCs w:val="18"/>
          <w:color w:val="231F20"/>
          <w:spacing w:val="-1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both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relating</w:t>
      </w:r>
      <w:r>
        <w:rPr>
          <w:rFonts w:ascii="Arial" w:hAnsi="Arial" w:cs="Arial" w:eastAsia="Arial"/>
          <w:sz w:val="18"/>
          <w:szCs w:val="18"/>
          <w:color w:val="231F20"/>
          <w:spacing w:val="9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events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in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the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nickel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market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in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2022,</w:t>
      </w:r>
      <w:r>
        <w:rPr>
          <w:rFonts w:ascii="Arial" w:hAnsi="Arial" w:cs="Arial" w:eastAsia="Arial"/>
          <w:sz w:val="18"/>
          <w:szCs w:val="18"/>
          <w:color w:val="231F20"/>
          <w:spacing w:val="-6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charitable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donations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made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by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HKEX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Foundation,</w:t>
      </w:r>
      <w:r>
        <w:rPr>
          <w:rFonts w:ascii="Arial" w:hAnsi="Arial" w:cs="Arial" w:eastAsia="Arial"/>
          <w:sz w:val="18"/>
          <w:szCs w:val="18"/>
          <w:color w:val="231F20"/>
          <w:spacing w:val="-1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operating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expenses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were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up</w:t>
      </w:r>
      <w:r>
        <w:rPr>
          <w:rFonts w:ascii="Arial" w:hAnsi="Arial" w:cs="Arial" w:eastAsia="Arial"/>
          <w:sz w:val="18"/>
          <w:szCs w:val="18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2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per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cent,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attributable</w:t>
      </w:r>
      <w:r>
        <w:rPr>
          <w:rFonts w:ascii="Arial" w:hAnsi="Arial" w:cs="Arial" w:eastAsia="Arial"/>
          <w:sz w:val="18"/>
          <w:szCs w:val="18"/>
          <w:color w:val="231F20"/>
          <w:spacing w:val="13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higher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6"/>
          <w:noProof/>
        </w:rPr>
        <w:t>staff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and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IT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costs.</w:t>
      </w:r>
    </w:p>
    <w:p>
      <w:pPr>
        <w:spacing w:before="16" w:after="0" w:line="230" w:lineRule="exact"/>
        <w:ind w:firstLine="-10" w:left="0" w:right="468"/>
        <w:jc w:val="left"/>
        <w:rPr>
          <w:rFonts w:ascii="Arial" w:hAnsi="Arial" w:cs="Arial" w:eastAsia="Arial"/>
          <w:sz w:val="18"/>
          <w:szCs w:val="18"/>
          <w:color w:val="231F20"/>
          <w:spacing w:val="28"/>
          <w:noProof/>
        </w:rPr>
        <w:sectPr>
          <w:type w:val="continuous"/>
          <w:pgSz w:w="11906" w:h="16838"/>
          <w:pgMar w:top="720" w:right="720" w:bottom="243" w:left="720" w:header="708" w:footer="0" w:gutter="0"/>
          <w:cols w:sep="0" w:num="2" w:equalWidth="0">
            <w:col w:w="5340" w:space="299"/>
            <w:col w:w="4826"/>
          </w:cols>
        </w:sectPr>
      </w:pPr>
    </w:p>
    <w:p>
      <w:pPr>
        <w:spacing w:before="41" w:after="0" w:line="230" w:lineRule="exact"/>
        <w:ind w:firstLine="1" w:left="941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41" w:after="0" w:line="230" w:lineRule="exact"/>
        <w:ind w:firstLine="1" w:left="941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tabs>
          <w:tab w:val="left" w:pos="5630"/>
        </w:tabs>
        <w:spacing w:before="182" w:after="0" w:line="182" w:lineRule="exact"/>
        <w:ind w:firstLine="1" w:left="941"/>
        <w:jc w:val="left"/>
        <w:rPr>
          <w:rFonts w:ascii="Arial" w:hAnsi="Arial" w:cs="Arial" w:eastAsia="Arial"/>
          <w:sz w:val="18"/>
          <w:szCs w:val="18"/>
          <w:color w:val="4DC3BB"/>
          <w:b/>
          <w:bCs/>
          <w:noProof/>
        </w:rPr>
      </w:pPr>
      <w:r>
        <w:rPr>
          <w:rFonts w:ascii="Arial" w:hAnsi="Arial" w:cs="Arial" w:eastAsia="Arial"/>
          <w:sz w:val="18"/>
          <w:szCs w:val="18"/>
          <w:color w:val="4DC3BB"/>
          <w:b/>
          <w:bCs/>
          <w:spacing w:val="-2"/>
          <w:noProof/>
        </w:rPr>
        <w:t>EBITDA</w:t>
      </w:r>
      <w:r>
        <w:rPr>
          <w:rFonts w:ascii="Arial" w:hAnsi="Arial" w:cs="Arial" w:eastAsia="Arial"/>
          <w:sz w:val="10"/>
          <w:szCs w:val="10"/>
          <w:color w:val="4DC3BB"/>
          <w:b/>
          <w:bCs/>
          <w:spacing w:val="5"/>
          <w:noProof/>
        </w:rPr>
        <w:t>1</w:t>
      </w:r>
      <w:r>
        <w:rPr>
          <w:rFonts w:ascii="Arial" w:hAnsi="Arial" w:cs="Arial" w:eastAsia="Arial"/>
          <w:sz w:val="10"/>
          <w:szCs w:val="10"/>
          <w:color w:val="4DC3BB"/>
          <w:b/>
          <w:bCs/>
          <w:spacing w:val="5"/>
          <w:noProof/>
        </w:rPr>
        <w:tab/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15"/>
          <w:noProof/>
        </w:rPr>
        <w:t>Profit</w:t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14"/>
          <w:noProof/>
        </w:rPr>
        <w:t>Attributable</w:t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14"/>
          <w:noProof/>
        </w:rPr>
        <w:t>to</w:t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-7"/>
          <w:noProof/>
        </w:rPr>
        <w:t> </w:t>
      </w:r>
      <w:r>
        <w:rPr>
          <w:rFonts w:ascii="Arial" w:hAnsi="Arial" w:cs="Arial" w:eastAsia="Arial"/>
          <w:sz w:val="18"/>
          <w:szCs w:val="18"/>
          <w:color w:val="4DC3BB"/>
          <w:b/>
          <w:bCs/>
          <w:spacing w:val="4"/>
          <w:noProof/>
        </w:rPr>
        <w:t>Shareholders</w:t>
      </w:r>
    </w:p>
    <w:p>
      <w:pPr>
        <w:tabs>
          <w:tab w:val="left" w:pos="5630"/>
        </w:tabs>
        <w:spacing w:before="247" w:after="0" w:line="720" w:lineRule="exact"/>
        <w:ind w:firstLine="1" w:left="861"/>
        <w:jc w:val="left"/>
        <w:rPr>
          <w:rFonts w:ascii="Arial" w:hAnsi="Arial" w:cs="Arial" w:eastAsia="Arial"/>
          <w:sz w:val="72"/>
          <w:szCs w:val="72"/>
          <w:color w:val="4DC3BB"/>
          <w:noProof/>
        </w:rPr>
      </w:pPr>
      <w:r>
        <w:rPr>
          <w:rFonts w:ascii="FSElliotPro" w:hAnsi="FSElliotPro" w:cs="FSElliotPro" w:eastAsia="FSElliotPro"/>
          <w:sz w:val="10"/>
          <w:szCs w:val="10"/>
          <w:color w:val="4DC3BB"/>
          <w:b/>
          <w:bCs/>
          <w:noProof/>
        </w:rPr>
        <w:pict>
          <v:shapetype id="Shape_974" coordorigin="6350,8624" coordsize="4309,6" o:spt="12" path="m6350,8627l10658,8627">
            <v:stroke joinstyle="miter"/>
          </v:shapetype>
          <v:shape id="WS_Shape_974" type="Shape_974" alt="Horizontal Line, Index(974), Rect(317, 431, 215, 0), Stroked(1), Filled(0)" style="position:absolute;left:0.00;top:0.00;text-align:left;width:217.43pt;height:2.30pt;mso-position-horizontal-relative:page;margin-left:316.48pt;mso-position-vertical-relative:paragraph;margin-top:2.88pt;z-index:3817" filled="f" stroked="t" strokeweight="0.30pt" strokecolor="#4DC3BB">
            <v:fill opacity="0"/>
          </v:shape>
          <w10:wrap type="none"/>
        </w:pict>
      </w:r>
      <w:r>
        <w:rPr>
          <w:rFonts w:ascii="FSElliotPro" w:hAnsi="FSElliotPro" w:cs="FSElliotPro" w:eastAsia="FSElliotPro"/>
          <w:sz w:val="18"/>
          <w:szCs w:val="18"/>
          <w:color w:val="231F20"/>
          <w:noProof/>
        </w:rPr>
        <w:pict>
          <v:shapetype id="Shape_966" coordorigin="1701,8624" coordsize="4309,6" o:spt="12" path="m1701,8627l6009,8627">
            <v:stroke joinstyle="miter"/>
          </v:shapetype>
          <v:shape id="WS_Shape_966" type="Shape_966" alt="Horizontal Line, Index(966), Rect(85, 431, 215, 0), Stroked(1), Filled(0)" style="position:absolute;left:0.00;top:0.00;text-align:left;width:217.43pt;height:2.30pt;mso-position-horizontal-relative:page;margin-left:84.04pt;mso-position-vertical-relative:paragraph;margin-top:2.88pt;z-index:3816" filled="f" stroked="t" strokeweight="0.30pt" strokecolor="#4DC3BB">
            <v:fill opacity="0"/>
          </v:shape>
          <w10:wrap type="none"/>
        </w:pict>
      </w:r>
      <w:r>
        <w:rPr>
          <w:rFonts w:ascii="Arial" w:hAnsi="Arial" w:cs="Arial" w:eastAsia="Arial"/>
          <w:sz w:val="72"/>
          <w:szCs w:val="72"/>
          <w:color w:val="4DC3BB"/>
          <w:spacing w:val="-28"/>
          <w:noProof/>
        </w:rPr>
        <w:t>+40%</w:t>
      </w:r>
      <w:r>
        <w:rPr>
          <w:rFonts w:ascii="Arial" w:hAnsi="Arial" w:cs="Arial" w:eastAsia="Arial"/>
          <w:sz w:val="72"/>
          <w:szCs w:val="72"/>
          <w:color w:val="4DC3BB"/>
          <w:spacing w:val="-110"/>
          <w:noProof/>
        </w:rPr>
        <w:tab/>
      </w:r>
      <w:r>
        <w:rPr>
          <w:rFonts w:ascii="Arial" w:hAnsi="Arial" w:cs="Arial" w:eastAsia="Arial"/>
          <w:sz w:val="72"/>
          <w:szCs w:val="72"/>
          <w:color w:val="4DC3BB"/>
          <w:spacing w:val="-28"/>
          <w:noProof/>
        </w:rPr>
        <w:t>+36%</w:t>
      </w:r>
    </w:p>
    <w:p>
      <w:pPr>
        <w:spacing w:before="247" w:after="0" w:line="720" w:lineRule="exact"/>
        <w:ind w:firstLine="1" w:left="981"/>
        <w:jc w:val="left"/>
        <w:rPr>
          <w:rFonts w:ascii="Arial" w:hAnsi="Arial" w:cs="Arial" w:eastAsia="Arial"/>
          <w:sz w:val="72"/>
          <w:szCs w:val="72"/>
          <w:color w:val="4DC3BB"/>
          <w:spacing w:val="-110"/>
          <w:noProof/>
        </w:rPr>
        <w:sectPr>
          <w:type w:val="continuous"/>
          <w:pgSz w:w="11906" w:h="16838"/>
          <w:pgMar w:top="720" w:right="720" w:bottom="243" w:left="720" w:header="708" w:footer="0" w:gutter="0"/>
        </w:sectPr>
      </w:pPr>
    </w:p>
    <w:p>
      <w:pPr>
        <w:spacing w:before="0" w:after="0" w:line="220" w:lineRule="exact"/>
        <w:ind w:firstLine="1" w:left="940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EBITDA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vertAlign w:val="superscript"/>
          <w:spacing w:val="5"/>
          <w:noProof/>
        </w:rPr>
        <w:t>1 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of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$22,796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2"/>
          <w:noProof/>
        </w:rPr>
        <w:t>million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was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40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per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cent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higher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than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1"/>
          <w:noProof/>
        </w:rPr>
        <w:t>2024,</w:t>
      </w:r>
      <w:r>
        <w:rPr>
          <w:rFonts w:ascii="Arial" w:hAnsi="Arial" w:cs="Arial" w:eastAsia="Arial"/>
          <w:sz w:val="18"/>
          <w:szCs w:val="18"/>
          <w:color w:val="231F20"/>
          <w:spacing w:val="-17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with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EBITDA</w:t>
      </w:r>
      <w:r>
        <w:rPr>
          <w:rFonts w:ascii="Arial" w:hAnsi="Arial" w:cs="Arial" w:eastAsia="Arial"/>
          <w:sz w:val="18"/>
          <w:szCs w:val="18"/>
          <w:color w:val="231F20"/>
          <w:spacing w:val="-1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margin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vertAlign w:val="superscript"/>
          <w:spacing w:val="3"/>
          <w:noProof/>
        </w:rPr>
        <w:t>1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at</w:t>
      </w:r>
      <w:r>
        <w:rPr>
          <w:rFonts w:ascii="Arial" w:hAnsi="Arial" w:cs="Arial" w:eastAsia="Arial"/>
          <w:sz w:val="18"/>
          <w:szCs w:val="18"/>
          <w:color w:val="231F20"/>
          <w:spacing w:val="-1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79</w:t>
      </w:r>
      <w:r>
        <w:rPr>
          <w:rFonts w:ascii="Arial" w:hAnsi="Arial" w:cs="Arial" w:eastAsia="Arial"/>
          <w:sz w:val="18"/>
          <w:szCs w:val="18"/>
          <w:color w:val="231F20"/>
          <w:spacing w:val="-1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per</w:t>
      </w:r>
      <w:r>
        <w:rPr>
          <w:rFonts w:ascii="Arial" w:hAnsi="Arial" w:cs="Arial" w:eastAsia="Arial"/>
          <w:sz w:val="18"/>
          <w:szCs w:val="18"/>
          <w:color w:val="231F20"/>
          <w:spacing w:val="-11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cent,</w:t>
      </w:r>
      <w:r>
        <w:rPr>
          <w:rFonts w:ascii="Arial" w:hAnsi="Arial" w:cs="Arial" w:eastAsia="Arial"/>
          <w:sz w:val="18"/>
          <w:szCs w:val="18"/>
          <w:color w:val="231F20"/>
          <w:spacing w:val="-1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5 </w:t>
      </w:r>
      <w:r>
        <w:rPr>
          <w:rFonts w:ascii="Arial" w:hAnsi="Arial" w:cs="Arial" w:eastAsia="Arial"/>
          <w:sz w:val="18"/>
          <w:szCs w:val="18"/>
          <w:color w:val="231F20"/>
          <w:spacing w:val="3"/>
          <w:noProof/>
        </w:rPr>
        <w:t>percentage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points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higher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7"/>
          <w:noProof/>
        </w:rPr>
        <w:t>than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2024.</w:t>
      </w:r>
    </w:p>
    <w:p>
      <w:pPr>
        <w:spacing w:before="0" w:after="0" w:line="210" w:lineRule="exact"/>
        <w:ind w:firstLine="1" w:left="348" w:right="845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  <w:r>
        <w:rPr/>
        <w:br w:type="column"/>
      </w:r>
      <w:r>
        <w:rPr>
          <w:rFonts w:ascii="Arial" w:hAnsi="Arial" w:cs="Arial" w:eastAsia="Arial"/>
          <w:sz w:val="18"/>
          <w:szCs w:val="18"/>
          <w:color w:val="231F20"/>
          <w:spacing w:val="14"/>
          <w:noProof/>
        </w:rPr>
        <w:t>Profit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attributable</w:t>
      </w:r>
      <w:r>
        <w:rPr>
          <w:rFonts w:ascii="Arial" w:hAnsi="Arial" w:cs="Arial" w:eastAsia="Arial"/>
          <w:sz w:val="18"/>
          <w:szCs w:val="18"/>
          <w:color w:val="231F20"/>
          <w:spacing w:val="11"/>
          <w:noProof/>
        </w:rPr>
        <w:t>to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1"/>
          <w:noProof/>
        </w:rPr>
        <w:t>shareholders</w:t>
      </w:r>
      <w:r>
        <w:rPr>
          <w:rFonts w:ascii="Arial" w:hAnsi="Arial" w:cs="Arial" w:eastAsia="Arial"/>
          <w:sz w:val="18"/>
          <w:szCs w:val="18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was</w:t>
      </w:r>
      <w:r>
        <w:rPr>
          <w:rFonts w:ascii="Arial" w:hAnsi="Arial" w:cs="Arial" w:eastAsia="Arial"/>
          <w:sz w:val="18"/>
          <w:szCs w:val="18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$17,754 </w:t>
      </w:r>
      <w:r>
        <w:rPr>
          <w:rFonts w:ascii="Arial" w:hAnsi="Arial" w:cs="Arial" w:eastAsia="Arial"/>
          <w:sz w:val="18"/>
          <w:szCs w:val="18"/>
          <w:color w:val="231F20"/>
          <w:spacing w:val="10"/>
          <w:noProof/>
        </w:rPr>
        <w:t>million,</w:t>
      </w:r>
      <w:r>
        <w:rPr>
          <w:rFonts w:ascii="Arial" w:hAnsi="Arial" w:cs="Arial" w:eastAsia="Arial"/>
          <w:sz w:val="18"/>
          <w:szCs w:val="18"/>
          <w:color w:val="231F20"/>
          <w:spacing w:val="5"/>
          <w:noProof/>
        </w:rPr>
        <w:t>36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per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cent</w:t>
      </w:r>
      <w:r>
        <w:rPr>
          <w:rFonts w:ascii="Arial" w:hAnsi="Arial" w:cs="Arial" w:eastAsia="Arial"/>
          <w:sz w:val="18"/>
          <w:szCs w:val="18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4"/>
          <w:noProof/>
        </w:rPr>
        <w:t>higher</w:t>
      </w:r>
      <w:r>
        <w:rPr>
          <w:rFonts w:ascii="Arial" w:hAnsi="Arial" w:cs="Arial" w:eastAsia="Arial"/>
          <w:sz w:val="18"/>
          <w:szCs w:val="18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6"/>
          <w:noProof/>
        </w:rPr>
        <w:t>than</w:t>
      </w:r>
      <w:r>
        <w:rPr>
          <w:rFonts w:ascii="Arial" w:hAnsi="Arial" w:cs="Arial" w:eastAsia="Arial"/>
          <w:sz w:val="18"/>
          <w:szCs w:val="18"/>
          <w:color w:val="231F20"/>
          <w:spacing w:val="0"/>
          <w:noProof/>
        </w:rPr>
        <w:t> </w:t>
      </w:r>
      <w:r>
        <w:rPr>
          <w:rFonts w:ascii="Arial" w:hAnsi="Arial" w:cs="Arial" w:eastAsia="Arial"/>
          <w:sz w:val="18"/>
          <w:szCs w:val="18"/>
          <w:color w:val="231F20"/>
          <w:spacing w:val="2"/>
          <w:noProof/>
        </w:rPr>
        <w:t>2024.</w:t>
      </w:r>
    </w:p>
    <w:p>
      <w:pPr>
        <w:spacing w:before="7" w:after="0" w:line="210" w:lineRule="exact"/>
        <w:ind w:firstLine="1" w:left="368" w:right="865"/>
        <w:jc w:val="left"/>
        <w:rPr>
          <w:rFonts w:ascii="Arial" w:hAnsi="Arial" w:cs="Arial" w:eastAsia="Arial"/>
          <w:sz w:val="18"/>
          <w:szCs w:val="18"/>
          <w:color w:val="231F20"/>
          <w:spacing w:val="16"/>
          <w:noProof/>
        </w:rPr>
        <w:sectPr>
          <w:type w:val="continuous"/>
          <w:pgSz w:w="11906" w:h="16838"/>
          <w:pgMar w:top="720" w:right="720" w:bottom="243" w:left="720" w:header="708" w:footer="0" w:gutter="0"/>
          <w:cols w:sep="0" w:num="2" w:space="57"/>
        </w:sectPr>
      </w:pPr>
    </w:p>
    <w:p>
      <w:pPr>
        <w:spacing w:before="93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0" w:after="0" w:line="210" w:lineRule="exact"/>
        <w:ind w:firstLine="1" w:left="1224"/>
        <w:jc w:val="left"/>
        <w:rPr>
          <w:rFonts w:ascii="Arial" w:hAnsi="Arial" w:cs="Arial" w:eastAsia="Arial"/>
          <w:sz w:val="18"/>
          <w:szCs w:val="18"/>
          <w:color w:val="231F20"/>
          <w:noProof/>
        </w:rPr>
      </w:pPr>
    </w:p>
    <w:p>
      <w:pPr>
        <w:spacing w:before="100" w:after="0" w:line="180" w:lineRule="exact"/>
        <w:ind w:firstLine="-284" w:left="1244" w:right="444"/>
        <w:jc w:val="left"/>
        <w:rPr>
          <w:rFonts w:ascii="Arial" w:hAnsi="Arial" w:cs="Arial" w:eastAsia="Arial"/>
          <w:sz w:val="14"/>
          <w:szCs w:val="14"/>
          <w:color w:val="231F20"/>
          <w:noProof/>
        </w:rPr>
      </w:pPr>
      <w:r>
        <w:rPr>
          <w:rFonts w:ascii="Arial" w:hAnsi="Arial" w:cs="Arial" w:eastAsia="Arial"/>
          <w:sz w:val="14"/>
          <w:szCs w:val="14"/>
          <w:color w:val="231F20"/>
          <w:spacing w:val="73"/>
          <w:noProof/>
        </w:rPr>
        <w:t>1 </w:t>
      </w:r>
      <w:r>
        <w:rPr>
          <w:rFonts w:ascii="Arial" w:hAnsi="Arial" w:cs="Arial" w:eastAsia="Arial"/>
          <w:sz w:val="14"/>
          <w:szCs w:val="14"/>
          <w:color w:val="231F20"/>
          <w:spacing w:val="1"/>
          <w:noProof/>
        </w:rPr>
        <w:t>For</w:t>
      </w:r>
      <w:r>
        <w:rPr>
          <w:rFonts w:ascii="Arial" w:hAnsi="Arial" w:cs="Arial" w:eastAsia="Arial"/>
          <w:sz w:val="14"/>
          <w:szCs w:val="14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5"/>
          <w:noProof/>
        </w:rPr>
        <w:t>the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noProof/>
        </w:rPr>
        <w:t>purposes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6"/>
          <w:noProof/>
        </w:rPr>
        <w:t>of</w:t>
      </w:r>
      <w:r>
        <w:rPr>
          <w:rFonts w:ascii="Arial" w:hAnsi="Arial" w:cs="Arial" w:eastAsia="Arial"/>
          <w:sz w:val="14"/>
          <w:szCs w:val="14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3"/>
          <w:noProof/>
        </w:rPr>
        <w:t>this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Annual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Report,</w:t>
      </w:r>
      <w:r>
        <w:rPr>
          <w:rFonts w:ascii="Arial" w:hAnsi="Arial" w:cs="Arial" w:eastAsia="Arial"/>
          <w:sz w:val="14"/>
          <w:szCs w:val="14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4"/>
          <w:noProof/>
        </w:rPr>
        <w:t>EBITDA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4"/>
          <w:noProof/>
        </w:rPr>
        <w:t>is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3"/>
          <w:noProof/>
        </w:rPr>
        <w:t>defined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6"/>
          <w:noProof/>
        </w:rPr>
        <w:t>as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1"/>
          <w:noProof/>
        </w:rPr>
        <w:t>earnings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before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3"/>
          <w:noProof/>
        </w:rPr>
        <w:t>interest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expenses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1"/>
          <w:noProof/>
        </w:rPr>
        <w:t>and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5"/>
          <w:noProof/>
        </w:rPr>
        <w:t>other</w:t>
      </w:r>
      <w:r>
        <w:rPr>
          <w:rFonts w:ascii="Arial" w:hAnsi="Arial" w:cs="Arial" w:eastAsia="Arial"/>
          <w:sz w:val="14"/>
          <w:szCs w:val="14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finance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1"/>
          <w:noProof/>
        </w:rPr>
        <w:t>costs,</w:t>
      </w:r>
      <w:r>
        <w:rPr>
          <w:rFonts w:ascii="Arial" w:hAnsi="Arial" w:cs="Arial" w:eastAsia="Arial"/>
          <w:sz w:val="14"/>
          <w:szCs w:val="14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3"/>
          <w:noProof/>
        </w:rPr>
        <w:t>taxation, </w:t>
      </w:r>
      <w:r>
        <w:rPr>
          <w:rFonts w:ascii="Arial" w:hAnsi="Arial" w:cs="Arial" w:eastAsia="Arial"/>
          <w:sz w:val="14"/>
          <w:szCs w:val="14"/>
          <w:color w:val="231F20"/>
          <w:spacing w:val="4"/>
          <w:noProof/>
        </w:rPr>
        <w:t>depreciation,</w:t>
      </w:r>
      <w:r>
        <w:rPr>
          <w:rFonts w:ascii="Arial" w:hAnsi="Arial" w:cs="Arial" w:eastAsia="Arial"/>
          <w:sz w:val="14"/>
          <w:szCs w:val="14"/>
          <w:color w:val="231F20"/>
          <w:spacing w:val="7"/>
          <w:noProof/>
        </w:rPr>
        <w:t>amortisation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and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6"/>
          <w:noProof/>
        </w:rPr>
        <w:t>impairment.</w:t>
      </w:r>
      <w:r>
        <w:rPr>
          <w:rFonts w:ascii="Arial" w:hAnsi="Arial" w:cs="Arial" w:eastAsia="Arial"/>
          <w:sz w:val="14"/>
          <w:szCs w:val="14"/>
          <w:color w:val="231F20"/>
          <w:spacing w:val="9"/>
          <w:noProof/>
        </w:rPr>
        <w:t>It</w:t>
      </w:r>
      <w:r>
        <w:rPr>
          <w:rFonts w:ascii="Arial" w:hAnsi="Arial" w:cs="Arial" w:eastAsia="Arial"/>
          <w:sz w:val="14"/>
          <w:szCs w:val="14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1"/>
          <w:noProof/>
        </w:rPr>
        <w:t>excludes</w:t>
      </w:r>
      <w:r>
        <w:rPr>
          <w:rFonts w:ascii="Arial" w:hAnsi="Arial" w:cs="Arial" w:eastAsia="Arial"/>
          <w:sz w:val="14"/>
          <w:szCs w:val="14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5"/>
          <w:noProof/>
        </w:rPr>
        <w:t>the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1"/>
          <w:noProof/>
        </w:rPr>
        <w:t>Group’s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share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5"/>
          <w:noProof/>
        </w:rPr>
        <w:t>of</w:t>
      </w:r>
      <w:r>
        <w:rPr>
          <w:rFonts w:ascii="Arial" w:hAnsi="Arial" w:cs="Arial" w:eastAsia="Arial"/>
          <w:sz w:val="14"/>
          <w:szCs w:val="14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1"/>
          <w:noProof/>
        </w:rPr>
        <w:t>results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5"/>
          <w:noProof/>
        </w:rPr>
        <w:t>of</w:t>
      </w:r>
      <w:r>
        <w:rPr>
          <w:rFonts w:ascii="Arial" w:hAnsi="Arial" w:cs="Arial" w:eastAsia="Arial"/>
          <w:sz w:val="14"/>
          <w:szCs w:val="14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4"/>
          <w:noProof/>
        </w:rPr>
        <w:t>the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5"/>
          <w:noProof/>
        </w:rPr>
        <w:t>joint</w:t>
      </w:r>
      <w:r>
        <w:rPr>
          <w:rFonts w:ascii="Arial" w:hAnsi="Arial" w:cs="Arial" w:eastAsia="Arial"/>
          <w:sz w:val="14"/>
          <w:szCs w:val="14"/>
          <w:color w:val="231F20"/>
          <w:spacing w:val="-5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1"/>
          <w:noProof/>
        </w:rPr>
        <w:t>ventures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1"/>
          <w:noProof/>
        </w:rPr>
        <w:t>and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1"/>
          <w:noProof/>
        </w:rPr>
        <w:t>an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associate.</w:t>
      </w:r>
      <w:r>
        <w:rPr>
          <w:rFonts w:ascii="Arial" w:hAnsi="Arial" w:cs="Arial" w:eastAsia="Arial"/>
          <w:sz w:val="14"/>
          <w:szCs w:val="14"/>
          <w:color w:val="231F20"/>
          <w:spacing w:val="-8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4"/>
          <w:noProof/>
        </w:rPr>
        <w:t>EBITDA</w:t>
      </w:r>
      <w:r>
        <w:rPr>
          <w:rFonts w:ascii="Arial" w:hAnsi="Arial" w:cs="Arial" w:eastAsia="Arial"/>
          <w:sz w:val="14"/>
          <w:szCs w:val="14"/>
          <w:color w:val="231F20"/>
          <w:spacing w:val="-4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3"/>
          <w:noProof/>
        </w:rPr>
        <w:t>margin 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is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calculated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based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3"/>
          <w:noProof/>
        </w:rPr>
        <w:t>on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EBITDA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divided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by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0"/>
          <w:noProof/>
        </w:rPr>
        <w:t>revenue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1"/>
          <w:noProof/>
        </w:rPr>
        <w:t>and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5"/>
          <w:noProof/>
        </w:rPr>
        <w:t>other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income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less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5"/>
          <w:noProof/>
        </w:rPr>
        <w:t>transaction-related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expenses.</w:t>
      </w:r>
      <w:r>
        <w:rPr>
          <w:rFonts w:ascii="Arial" w:hAnsi="Arial" w:cs="Arial" w:eastAsia="Arial"/>
          <w:sz w:val="14"/>
          <w:szCs w:val="14"/>
          <w:color w:val="231F20"/>
          <w:spacing w:val="-7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4"/>
          <w:noProof/>
        </w:rPr>
        <w:t>EBITDA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1"/>
          <w:noProof/>
        </w:rPr>
        <w:t>and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EBITDA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3"/>
          <w:noProof/>
        </w:rPr>
        <w:t>margin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1"/>
          <w:noProof/>
        </w:rPr>
        <w:t>are 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non-HKFRS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1"/>
          <w:noProof/>
        </w:rPr>
        <w:t>measures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1"/>
          <w:noProof/>
        </w:rPr>
        <w:t>used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by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6"/>
          <w:noProof/>
        </w:rPr>
        <w:t>management</w:t>
      </w:r>
      <w:r>
        <w:rPr>
          <w:rFonts w:ascii="Arial" w:hAnsi="Arial" w:cs="Arial" w:eastAsia="Arial"/>
          <w:sz w:val="14"/>
          <w:szCs w:val="14"/>
          <w:color w:val="231F20"/>
          <w:spacing w:val="7"/>
          <w:noProof/>
        </w:rPr>
        <w:t>for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8"/>
          <w:noProof/>
        </w:rPr>
        <w:t>monitoring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business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6"/>
          <w:noProof/>
        </w:rPr>
        <w:t>performance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and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may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6"/>
          <w:noProof/>
        </w:rPr>
        <w:t>not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1"/>
          <w:noProof/>
        </w:rPr>
        <w:t>be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comparable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7"/>
          <w:noProof/>
        </w:rPr>
        <w:t>to</w:t>
      </w:r>
      <w:r>
        <w:rPr>
          <w:rFonts w:ascii="Arial" w:hAnsi="Arial" w:cs="Arial" w:eastAsia="Arial"/>
          <w:sz w:val="14"/>
          <w:szCs w:val="14"/>
          <w:color w:val="231F20"/>
          <w:spacing w:val="-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3"/>
          <w:noProof/>
        </w:rPr>
        <w:t>similar</w:t>
      </w:r>
      <w:r>
        <w:rPr>
          <w:rFonts w:ascii="Arial" w:hAnsi="Arial" w:cs="Arial" w:eastAsia="Arial"/>
          <w:sz w:val="14"/>
          <w:szCs w:val="14"/>
          <w:color w:val="231F20"/>
          <w:spacing w:val="-3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-1"/>
          <w:noProof/>
        </w:rPr>
        <w:t>measures 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presented</w:t>
      </w:r>
      <w:r>
        <w:rPr>
          <w:rFonts w:ascii="Arial" w:hAnsi="Arial" w:cs="Arial" w:eastAsia="Arial"/>
          <w:sz w:val="14"/>
          <w:szCs w:val="14"/>
          <w:color w:val="231F20"/>
          <w:spacing w:val="2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4"/>
          <w:noProof/>
        </w:rPr>
        <w:t>by</w:t>
      </w:r>
      <w:r>
        <w:rPr>
          <w:rFonts w:ascii="Arial" w:hAnsi="Arial" w:cs="Arial" w:eastAsia="Arial"/>
          <w:sz w:val="14"/>
          <w:szCs w:val="14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5"/>
          <w:noProof/>
        </w:rPr>
        <w:t>other</w:t>
      </w:r>
      <w:r>
        <w:rPr>
          <w:rFonts w:ascii="Arial" w:hAnsi="Arial" w:cs="Arial" w:eastAsia="Arial"/>
          <w:sz w:val="14"/>
          <w:szCs w:val="14"/>
          <w:color w:val="231F20"/>
          <w:spacing w:val="1"/>
          <w:noProof/>
        </w:rPr>
        <w:t> </w:t>
      </w:r>
      <w:r>
        <w:rPr>
          <w:rFonts w:ascii="Arial" w:hAnsi="Arial" w:cs="Arial" w:eastAsia="Arial"/>
          <w:sz w:val="14"/>
          <w:szCs w:val="14"/>
          <w:color w:val="231F20"/>
          <w:spacing w:val="1"/>
          <w:noProof/>
        </w:rPr>
        <w:t>companies.</w:t>
      </w:r>
    </w:p>
    <w:p>
      <w:pPr>
        <w:spacing w:before="45" w:after="0" w:line="180" w:lineRule="exact"/>
        <w:ind w:firstLine="1" w:left="54"/>
        <w:jc w:val="left"/>
        <w:rPr>
          <w:rFonts w:ascii="Arial" w:hAnsi="Arial" w:cs="Arial" w:eastAsia="Arial"/>
          <w:sz w:val="14"/>
          <w:szCs w:val="14"/>
          <w:color w:val="231F20"/>
          <w:noProof/>
        </w:rPr>
      </w:pPr>
    </w:p>
    <w:p>
      <w:pPr>
        <w:spacing w:before="45" w:after="0" w:line="180" w:lineRule="exact"/>
        <w:ind w:firstLine="1" w:left="54"/>
        <w:jc w:val="left"/>
        <w:rPr>
          <w:rFonts w:ascii="Arial" w:hAnsi="Arial" w:cs="Arial" w:eastAsia="Arial"/>
          <w:sz w:val="14"/>
          <w:szCs w:val="14"/>
          <w:color w:val="231F20"/>
          <w:noProof/>
        </w:rPr>
      </w:pPr>
    </w:p>
    <w:p>
      <w:pPr>
        <w:tabs>
          <w:tab w:val="left" w:pos="981"/>
        </w:tabs>
        <w:spacing w:before="100" w:after="0" w:line="140" w:lineRule="exact"/>
        <w:ind w:firstLine="1" w:left="54"/>
        <w:jc w:val="left"/>
        <w:rPr>
          <w:rFonts w:ascii="Arial" w:hAnsi="Arial" w:cs="Arial" w:eastAsia="Arial"/>
          <w:sz w:val="14"/>
          <w:szCs w:val="14"/>
          <w:color w:val="0D3258"/>
          <w:noProof/>
        </w:rPr>
      </w:pPr>
      <w:r>
        <w:rPr>
          <w:rFonts w:ascii="Arial" w:hAnsi="Arial" w:cs="Arial" w:eastAsia="Arial"/>
          <w:sz w:val="14"/>
          <w:szCs w:val="14"/>
          <w:color w:val="0D3258"/>
          <w:spacing w:val="3"/>
          <w:noProof/>
        </w:rPr>
        <w:t>08</w:t>
      </w:r>
      <w:r>
        <w:rPr>
          <w:rFonts w:ascii="Arial" w:hAnsi="Arial" w:cs="Arial" w:eastAsia="Arial"/>
          <w:sz w:val="14"/>
          <w:szCs w:val="14"/>
          <w:color w:val="0D3258"/>
          <w:spacing w:val="6"/>
          <w:noProof/>
        </w:rPr>
        <w:tab/>
      </w:r>
      <w:r>
        <w:rPr>
          <w:rFonts w:ascii="Arial" w:hAnsi="Arial" w:cs="Arial" w:eastAsia="Arial"/>
          <w:sz w:val="14"/>
          <w:szCs w:val="14"/>
          <w:color w:val="0D3258"/>
          <w:spacing w:val="-1"/>
          <w:noProof/>
        </w:rPr>
        <w:t>HKEX</w:t>
      </w:r>
      <w:r>
        <w:rPr>
          <w:rFonts w:ascii="Arial" w:hAnsi="Arial" w:cs="Arial" w:eastAsia="Arial"/>
          <w:sz w:val="14"/>
          <w:szCs w:val="14"/>
          <w:color w:val="0D3258"/>
          <w:spacing w:val="-10"/>
          <w:noProof/>
        </w:rPr>
        <w:t> </w:t>
      </w:r>
      <w:r>
        <w:rPr>
          <w:rFonts w:ascii="Arial" w:hAnsi="Arial" w:cs="Arial" w:eastAsia="Arial"/>
          <w:sz w:val="14"/>
          <w:szCs w:val="14"/>
          <w:color w:val="0D3258"/>
          <w:spacing w:val="3"/>
          <w:noProof/>
        </w:rPr>
        <w:t>Annual</w:t>
      </w:r>
      <w:r>
        <w:rPr>
          <w:rFonts w:ascii="Arial" w:hAnsi="Arial" w:cs="Arial" w:eastAsia="Arial"/>
          <w:sz w:val="14"/>
          <w:szCs w:val="14"/>
          <w:color w:val="0D3258"/>
          <w:spacing w:val="-6"/>
          <w:noProof/>
        </w:rPr>
        <w:t> </w:t>
      </w:r>
      <w:r>
        <w:rPr>
          <w:rFonts w:ascii="Arial" w:hAnsi="Arial" w:cs="Arial" w:eastAsia="Arial"/>
          <w:sz w:val="14"/>
          <w:szCs w:val="14"/>
          <w:color w:val="0D3258"/>
          <w:spacing w:val="3"/>
          <w:noProof/>
        </w:rPr>
        <w:t>Report</w:t>
      </w:r>
      <w:r>
        <w:rPr>
          <w:rFonts w:ascii="Arial" w:hAnsi="Arial" w:cs="Arial" w:eastAsia="Arial"/>
          <w:sz w:val="14"/>
          <w:szCs w:val="14"/>
          <w:color w:val="0D3258"/>
          <w:spacing w:val="-8"/>
          <w:noProof/>
        </w:rPr>
        <w:t> </w:t>
      </w:r>
      <w:r>
        <w:rPr>
          <w:rFonts w:ascii="Arial" w:hAnsi="Arial" w:cs="Arial" w:eastAsia="Arial"/>
          <w:sz w:val="14"/>
          <w:szCs w:val="14"/>
          <w:color w:val="0D3258"/>
          <w:spacing w:val="3"/>
          <w:noProof/>
        </w:rPr>
        <w:t>2025</w:t>
      </w:r>
    </w:p>
    <w:sectPr>
      <w:type w:val="continuous"/>
      <w:pgSz w:w="11906" w:h="16838"/>
      <w:pgMar w:top="720" w:right="720" w:bottom="243" w:left="720" w:header="708" w:footer="0" w:gutter="0"/>
    </w:sectPr>
    <w:docPr>
      <w:view w:val="page"/>
      <w:zoom w:percent="120"/>
    </w:doc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itch w:val="variable"/>
    <w:altName w:val="Times New Roman"/>
    <w:charset w:val="0"/>
    <w:family w:val="roman"/>
  </w:font>
  <w:font w:name="Arial">
    <w:pitch w:val="variable"/>
    <w:altName w:val="Arial"/>
    <w:charset w:val="0"/>
    <w:family w:val="swiss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proofState w:spelling="clean" w:grammar="clean"/>
  <w:zoom w:percent="120"/>
  <w:defaultTabStop w:val="720"/>
  <w:drawingGridHorizontalSpacing w:val="110"/>
  <w:displayHorizontalDrawingGridEvery w:val="2"/>
  <w:compat>
    <w:ulTrailSpace/>
    <w:useFELayout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&#65279;<?xml version="1.0" encoding="UTF-8" standalone="yes" ?>
<Relationships xmlns="http://schemas.openxmlformats.org/package/2006/relationships">
	<Relationship Id="rId_1" Type="http://schemas.openxmlformats.org/officeDocument/2006/relationships/styles" Target="styles.xml"/>
	<Relationship Id="rId_2" Type="http://schemas.openxmlformats.org/officeDocument/2006/relationships/fontTable" Target="fontTable.xml"/>
	<Relationship Id="rId_3" Type="http://schemas.openxmlformats.org/officeDocument/2006/relationships/theme" Target="theme/theme1.xml"/>
	<Relationship Id="rId_4" Type="http://schemas.openxmlformats.org/officeDocument/2006/relationships/settings" Target="settings.xml"/>
	<Relationship Id="rId_5" Type="http://schemas.openxmlformats.org/officeDocument/2006/relationships/webSettings" Target="webSettings.xml"/>
	<Relationship Id="rId_z6At" Type="http://schemas.openxmlformats.org/officeDocument/2006/relationships/image" Target="media/IMG_Im0_FLPAFCZ0OGGVTC55.PNG"/>
	<Relationship Id="rId_Wx3R" Type="http://schemas.openxmlformats.org/officeDocument/2006/relationships/image" Target="media/IMG_Im0_60MFD70WUHQZL7WE.PNG"/>
	<Relationship Id="rId_V7Ud" Type="http://schemas.openxmlformats.org/officeDocument/2006/relationships/image" Target="media/IMG_Im0_ImagesMerged_6LkliKXLseb6yYI0o2xvh3vHsCdjY76F.PNG"/>
	<Relationship Id="rId_CwiB" Type="http://schemas.openxmlformats.org/officeDocument/2006/relationships/image" Target="media/IMG_Merge7Paths_PathsMerged_DwofVK28YxX4fNib.PNG"/>
	<Relationship Id="rId_67rM" Type="http://schemas.openxmlformats.org/officeDocument/2006/relationships/image" Target="media/IMG_Merge15Paths_PathsMerged_CLwte1iktIiJPFF3.PNG"/>
	<Relationship Id="rId_74fG" Type="http://schemas.openxmlformats.org/officeDocument/2006/relationships/image" Target="media/IMG_Im0_Cliped_D6BzHMxs8wx4NDEgvXrUziG2aNlNxFOO.PNG"/>
	<Relationship Id="rId_xdMj" Type="http://schemas.openxmlformats.org/officeDocument/2006/relationships/image" Target="media/IMG_Im0_Cliped_ndPG1uE7e0y32xZtFH3Ek1DMG0aYxhsp.PNG"/>
	<Relationship Id="rId_b5Wd" Type="http://schemas.openxmlformats.org/officeDocument/2006/relationships/image" Target="media/IMG_Im0_Cliped_mUe4D9EAAMslgm6LVE48rlkAIAKpyRwW.PNG"/>
	<Relationship Id="rId_dT4O" Type="http://schemas.openxmlformats.org/officeDocument/2006/relationships/image" Target="media/IMG_Im0_F4FN11XF06UBMX6O.PNG"/>
	<Relationship Id="rId_78xl" Type="http://schemas.openxmlformats.org/officeDocument/2006/relationships/image" Target="media/IMG_Im1_C8FAWE6OZS0TZDRA.PNG"/>
	<Relationship Id="rId_WaC8" Type="http://schemas.openxmlformats.org/officeDocument/2006/relationships/image" Target="media/IMG_Im0_Cliped_XDXCX0dV2UjtmfkUcBKbnPWQpQkwwATC.PNG"/>
	<Relationship Id="rId_mbI7" Type="http://schemas.openxmlformats.org/officeDocument/2006/relationships/image" Target="media/IMG_Im0_ImagesMerged_ud6iOAFxXcpvBWbkC8lwKMmEQ13HRk3j.PNG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Template>Normal.dotm</Template>
  <TotalTime>0</TotalTime>
  <Application>Microsoft Office Word</Application>
  <DocSecurity>0</DocSecurity>
  <ScaleCrop>false</ScaleCrop>
  <Manager>Microsoft</Manager>
  <Company>Flyingbee Software Co., LTD, Powered by Flyingbee PDF SDK</Company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core.xml</dc:title>
  <dc:creator>Flyingbee Software Co., LTD</dc:creator>
  <cp:lastModifiedBy>61b9a759cb9846b8460809c6dac2088e</cp:lastModifiedBy>
  <cp:revision>3</cp:revision>
  <dcterms:created xsi:type="dcterms:W3CDTF">2026-05-19T21:13:28Z</dcterms:created>
  <dcterms:modified xsi:type="dcterms:W3CDTF">2026-05-19T21:13:28Z</dcterms:modified>
</cp:coreProperties>
</file>